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EA2" w:rsidRDefault="00A42EA2" w:rsidP="003B03FF">
      <w:pPr>
        <w:pStyle w:val="NoSpacing"/>
        <w:spacing w:line="276" w:lineRule="auto"/>
        <w:rPr>
          <w:rFonts w:ascii="Times New Roman" w:hAnsi="Times New Roman" w:cs="Times New Roman"/>
          <w:sz w:val="26"/>
          <w:szCs w:val="26"/>
        </w:rPr>
      </w:pPr>
    </w:p>
    <w:p w:rsidR="00070439" w:rsidRDefault="00070439" w:rsidP="003B03FF">
      <w:pPr>
        <w:pStyle w:val="NoSpacing"/>
        <w:spacing w:line="276" w:lineRule="auto"/>
        <w:rPr>
          <w:rFonts w:ascii="Times New Roman" w:hAnsi="Times New Roman" w:cs="Times New Roman"/>
          <w:sz w:val="26"/>
          <w:szCs w:val="26"/>
        </w:rPr>
      </w:pPr>
    </w:p>
    <w:p w:rsidR="00070439" w:rsidRDefault="00070439" w:rsidP="003B03FF">
      <w:pPr>
        <w:pStyle w:val="NoSpacing"/>
        <w:spacing w:line="276" w:lineRule="auto"/>
        <w:rPr>
          <w:rFonts w:ascii="Times New Roman" w:hAnsi="Times New Roman" w:cs="Times New Roman"/>
          <w:sz w:val="26"/>
          <w:szCs w:val="26"/>
        </w:rPr>
      </w:pPr>
    </w:p>
    <w:p w:rsidR="00070439" w:rsidRDefault="00070439" w:rsidP="003B03FF">
      <w:pPr>
        <w:pStyle w:val="NoSpacing"/>
        <w:spacing w:line="276" w:lineRule="auto"/>
        <w:rPr>
          <w:rFonts w:ascii="Times New Roman" w:hAnsi="Times New Roman" w:cs="Times New Roman"/>
          <w:sz w:val="26"/>
          <w:szCs w:val="26"/>
        </w:rPr>
      </w:pPr>
    </w:p>
    <w:p w:rsidR="00070439" w:rsidRDefault="00070439" w:rsidP="003B03FF">
      <w:pPr>
        <w:pStyle w:val="NoSpacing"/>
        <w:spacing w:line="276" w:lineRule="auto"/>
        <w:rPr>
          <w:rFonts w:ascii="Times New Roman" w:hAnsi="Times New Roman" w:cs="Times New Roman"/>
          <w:sz w:val="26"/>
          <w:szCs w:val="26"/>
        </w:rPr>
      </w:pPr>
    </w:p>
    <w:p w:rsidR="00331673" w:rsidRDefault="00331673" w:rsidP="003B03FF">
      <w:pPr>
        <w:pStyle w:val="NoSpacing"/>
        <w:spacing w:line="276" w:lineRule="auto"/>
        <w:rPr>
          <w:rFonts w:ascii="Times New Roman" w:hAnsi="Times New Roman" w:cs="Times New Roman"/>
          <w:sz w:val="26"/>
          <w:szCs w:val="26"/>
        </w:rPr>
      </w:pPr>
    </w:p>
    <w:p w:rsidR="00070439" w:rsidRDefault="00070439" w:rsidP="003B03FF">
      <w:pPr>
        <w:pStyle w:val="NoSpacing"/>
        <w:spacing w:line="276" w:lineRule="auto"/>
        <w:rPr>
          <w:rFonts w:ascii="Times New Roman" w:hAnsi="Times New Roman" w:cs="Times New Roman"/>
          <w:sz w:val="26"/>
          <w:szCs w:val="26"/>
        </w:rPr>
      </w:pPr>
    </w:p>
    <w:p w:rsidR="00070439" w:rsidRDefault="00070439" w:rsidP="003B03FF">
      <w:pPr>
        <w:pStyle w:val="NoSpacing"/>
        <w:spacing w:line="276" w:lineRule="auto"/>
        <w:rPr>
          <w:rFonts w:ascii="Times New Roman" w:hAnsi="Times New Roman" w:cs="Times New Roman"/>
          <w:sz w:val="26"/>
          <w:szCs w:val="26"/>
        </w:rPr>
      </w:pPr>
    </w:p>
    <w:p w:rsidR="00CE4486" w:rsidRPr="00182F13" w:rsidRDefault="00CE4486" w:rsidP="00FF7822">
      <w:pPr>
        <w:pStyle w:val="NoSpacing"/>
        <w:pBdr>
          <w:top w:val="single" w:sz="4" w:space="1" w:color="auto"/>
          <w:left w:val="single" w:sz="4" w:space="4" w:color="auto"/>
          <w:bottom w:val="single" w:sz="4" w:space="1" w:color="auto"/>
          <w:right w:val="single" w:sz="4" w:space="4" w:color="auto"/>
        </w:pBdr>
        <w:shd w:val="clear" w:color="auto" w:fill="DEEAF6" w:themeFill="accent1" w:themeFillTint="33"/>
        <w:spacing w:line="276" w:lineRule="auto"/>
        <w:jc w:val="center"/>
        <w:rPr>
          <w:rFonts w:ascii="Times New Roman" w:hAnsi="Times New Roman" w:cs="Times New Roman"/>
          <w:b/>
          <w:sz w:val="40"/>
          <w:szCs w:val="40"/>
        </w:rPr>
      </w:pPr>
      <w:r w:rsidRPr="00182F13">
        <w:rPr>
          <w:rFonts w:ascii="Times New Roman" w:hAnsi="Times New Roman" w:cs="Times New Roman"/>
          <w:b/>
          <w:sz w:val="40"/>
          <w:szCs w:val="40"/>
        </w:rPr>
        <w:t>Izvješ</w:t>
      </w:r>
      <w:r w:rsidR="005B5476">
        <w:rPr>
          <w:rFonts w:ascii="Times New Roman" w:hAnsi="Times New Roman" w:cs="Times New Roman"/>
          <w:b/>
          <w:sz w:val="40"/>
          <w:szCs w:val="40"/>
        </w:rPr>
        <w:t>će</w:t>
      </w:r>
      <w:r w:rsidRPr="00182F13">
        <w:rPr>
          <w:rFonts w:ascii="Times New Roman" w:hAnsi="Times New Roman" w:cs="Times New Roman"/>
          <w:b/>
          <w:sz w:val="40"/>
          <w:szCs w:val="40"/>
        </w:rPr>
        <w:t xml:space="preserve"> s 26. Konferencije stranaka</w:t>
      </w:r>
      <w:r w:rsidR="009F1BB3">
        <w:rPr>
          <w:rFonts w:ascii="Times New Roman" w:hAnsi="Times New Roman" w:cs="Times New Roman"/>
          <w:b/>
          <w:sz w:val="40"/>
          <w:szCs w:val="40"/>
        </w:rPr>
        <w:t xml:space="preserve"> </w:t>
      </w:r>
      <w:r w:rsidR="000D59FC">
        <w:rPr>
          <w:rFonts w:ascii="Times New Roman" w:hAnsi="Times New Roman" w:cs="Times New Roman"/>
          <w:b/>
          <w:sz w:val="40"/>
          <w:szCs w:val="40"/>
        </w:rPr>
        <w:br/>
      </w:r>
      <w:r w:rsidR="009F1BB3">
        <w:rPr>
          <w:rFonts w:ascii="Times New Roman" w:hAnsi="Times New Roman" w:cs="Times New Roman"/>
          <w:b/>
          <w:sz w:val="40"/>
          <w:szCs w:val="40"/>
        </w:rPr>
        <w:t>Okvirne konvencije UN-a o promjeni klime</w:t>
      </w:r>
      <w:r w:rsidR="00FF7822">
        <w:rPr>
          <w:rFonts w:ascii="Times New Roman" w:hAnsi="Times New Roman" w:cs="Times New Roman"/>
          <w:b/>
          <w:sz w:val="40"/>
          <w:szCs w:val="40"/>
        </w:rPr>
        <w:t xml:space="preserve">, </w:t>
      </w:r>
      <w:r w:rsidR="000D59FC">
        <w:rPr>
          <w:rFonts w:ascii="Times New Roman" w:hAnsi="Times New Roman" w:cs="Times New Roman"/>
          <w:b/>
          <w:sz w:val="40"/>
          <w:szCs w:val="40"/>
        </w:rPr>
        <w:br/>
      </w:r>
      <w:r w:rsidR="00FF7822">
        <w:rPr>
          <w:rFonts w:ascii="Times New Roman" w:hAnsi="Times New Roman" w:cs="Times New Roman"/>
          <w:b/>
          <w:sz w:val="40"/>
          <w:szCs w:val="40"/>
        </w:rPr>
        <w:t>16. K</w:t>
      </w:r>
      <w:r w:rsidR="00FF7822" w:rsidRPr="00FF7822">
        <w:rPr>
          <w:rFonts w:ascii="Times New Roman" w:hAnsi="Times New Roman" w:cs="Times New Roman"/>
          <w:b/>
          <w:sz w:val="40"/>
          <w:szCs w:val="40"/>
        </w:rPr>
        <w:t>onferencije st</w:t>
      </w:r>
      <w:r w:rsidR="00FF7822">
        <w:rPr>
          <w:rFonts w:ascii="Times New Roman" w:hAnsi="Times New Roman" w:cs="Times New Roman"/>
          <w:b/>
          <w:sz w:val="40"/>
          <w:szCs w:val="40"/>
        </w:rPr>
        <w:t xml:space="preserve">ranaka </w:t>
      </w:r>
      <w:proofErr w:type="spellStart"/>
      <w:r w:rsidR="00FF7822">
        <w:rPr>
          <w:rFonts w:ascii="Times New Roman" w:hAnsi="Times New Roman" w:cs="Times New Roman"/>
          <w:b/>
          <w:sz w:val="40"/>
          <w:szCs w:val="40"/>
        </w:rPr>
        <w:t>Kyotskog</w:t>
      </w:r>
      <w:proofErr w:type="spellEnd"/>
      <w:r w:rsidR="00FF7822">
        <w:rPr>
          <w:rFonts w:ascii="Times New Roman" w:hAnsi="Times New Roman" w:cs="Times New Roman"/>
          <w:b/>
          <w:sz w:val="40"/>
          <w:szCs w:val="40"/>
        </w:rPr>
        <w:t xml:space="preserve"> protokola </w:t>
      </w:r>
      <w:r w:rsidR="000D59FC">
        <w:rPr>
          <w:rFonts w:ascii="Times New Roman" w:hAnsi="Times New Roman" w:cs="Times New Roman"/>
          <w:b/>
          <w:sz w:val="40"/>
          <w:szCs w:val="40"/>
        </w:rPr>
        <w:br/>
      </w:r>
      <w:r w:rsidR="00FF7822">
        <w:rPr>
          <w:rFonts w:ascii="Times New Roman" w:hAnsi="Times New Roman" w:cs="Times New Roman"/>
          <w:b/>
          <w:sz w:val="40"/>
          <w:szCs w:val="40"/>
        </w:rPr>
        <w:t>i 3. K</w:t>
      </w:r>
      <w:r w:rsidR="00FF7822" w:rsidRPr="00FF7822">
        <w:rPr>
          <w:rFonts w:ascii="Times New Roman" w:hAnsi="Times New Roman" w:cs="Times New Roman"/>
          <w:b/>
          <w:sz w:val="40"/>
          <w:szCs w:val="40"/>
        </w:rPr>
        <w:t>onferencije stranaka koja služi kao sastanak stra</w:t>
      </w:r>
      <w:r w:rsidR="005705D7">
        <w:rPr>
          <w:rFonts w:ascii="Times New Roman" w:hAnsi="Times New Roman" w:cs="Times New Roman"/>
          <w:b/>
          <w:sz w:val="40"/>
          <w:szCs w:val="40"/>
        </w:rPr>
        <w:t>naka Pariškog sporazuma, UNFCCC</w:t>
      </w:r>
      <w:r w:rsidR="00FF7822" w:rsidRPr="00FF7822">
        <w:rPr>
          <w:rFonts w:ascii="Times New Roman" w:hAnsi="Times New Roman" w:cs="Times New Roman"/>
          <w:b/>
          <w:sz w:val="40"/>
          <w:szCs w:val="40"/>
        </w:rPr>
        <w:t xml:space="preserve"> (COP26)</w:t>
      </w:r>
      <w:r w:rsidR="000D59FC">
        <w:rPr>
          <w:rFonts w:ascii="Times New Roman" w:hAnsi="Times New Roman" w:cs="Times New Roman"/>
          <w:b/>
          <w:sz w:val="40"/>
          <w:szCs w:val="40"/>
        </w:rPr>
        <w:t>.</w:t>
      </w:r>
      <w:r w:rsidR="000D59FC">
        <w:rPr>
          <w:rFonts w:ascii="Times New Roman" w:hAnsi="Times New Roman" w:cs="Times New Roman"/>
          <w:b/>
          <w:sz w:val="40"/>
          <w:szCs w:val="40"/>
        </w:rPr>
        <w:br/>
        <w:t>–———</w:t>
      </w:r>
      <w:r w:rsidR="000D59FC">
        <w:rPr>
          <w:rFonts w:ascii="Times New Roman" w:hAnsi="Times New Roman" w:cs="Times New Roman"/>
          <w:b/>
          <w:sz w:val="40"/>
          <w:szCs w:val="40"/>
        </w:rPr>
        <w:br/>
      </w:r>
      <w:r w:rsidR="00FF7822" w:rsidRPr="00FF7822">
        <w:rPr>
          <w:rFonts w:ascii="Times New Roman" w:hAnsi="Times New Roman" w:cs="Times New Roman"/>
          <w:b/>
          <w:sz w:val="40"/>
          <w:szCs w:val="40"/>
        </w:rPr>
        <w:t xml:space="preserve"> 31. listopada </w:t>
      </w:r>
      <w:r w:rsidR="000D59FC">
        <w:rPr>
          <w:rFonts w:ascii="Times New Roman" w:hAnsi="Times New Roman" w:cs="Times New Roman"/>
          <w:b/>
          <w:sz w:val="40"/>
          <w:szCs w:val="40"/>
        </w:rPr>
        <w:t>–</w:t>
      </w:r>
      <w:r w:rsidR="00FF7822" w:rsidRPr="00FF7822">
        <w:rPr>
          <w:rFonts w:ascii="Times New Roman" w:hAnsi="Times New Roman" w:cs="Times New Roman"/>
          <w:b/>
          <w:sz w:val="40"/>
          <w:szCs w:val="40"/>
        </w:rPr>
        <w:t xml:space="preserve"> 12. studenoga 2021. </w:t>
      </w:r>
      <w:r w:rsidR="000D59FC">
        <w:rPr>
          <w:rFonts w:ascii="Times New Roman" w:hAnsi="Times New Roman" w:cs="Times New Roman"/>
          <w:b/>
          <w:sz w:val="40"/>
          <w:szCs w:val="40"/>
        </w:rPr>
        <w:br/>
      </w:r>
      <w:r w:rsidR="00FF7822" w:rsidRPr="00FF7822">
        <w:rPr>
          <w:rFonts w:ascii="Times New Roman" w:hAnsi="Times New Roman" w:cs="Times New Roman"/>
          <w:b/>
          <w:sz w:val="40"/>
          <w:szCs w:val="40"/>
        </w:rPr>
        <w:t>Glasgow, Ujedinjeno Kraljevstvo</w:t>
      </w:r>
    </w:p>
    <w:p w:rsidR="00070439" w:rsidRDefault="00070439" w:rsidP="00FF7822">
      <w:pPr>
        <w:pStyle w:val="NoSpacing"/>
        <w:spacing w:line="276" w:lineRule="auto"/>
        <w:jc w:val="center"/>
        <w:rPr>
          <w:rFonts w:ascii="Times New Roman" w:hAnsi="Times New Roman" w:cs="Times New Roman"/>
          <w:sz w:val="26"/>
          <w:szCs w:val="26"/>
        </w:rPr>
      </w:pPr>
    </w:p>
    <w:p w:rsidR="00331673" w:rsidRDefault="00331673">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070439" w:rsidRDefault="00070439" w:rsidP="003B03FF">
      <w:pPr>
        <w:pStyle w:val="NoSpacing"/>
        <w:spacing w:line="276" w:lineRule="auto"/>
        <w:rPr>
          <w:rFonts w:ascii="Times New Roman" w:hAnsi="Times New Roman" w:cs="Times New Roman"/>
          <w:sz w:val="26"/>
          <w:szCs w:val="26"/>
        </w:rPr>
      </w:pPr>
    </w:p>
    <w:p w:rsidR="00070439" w:rsidRDefault="00070439" w:rsidP="003B03FF">
      <w:pPr>
        <w:pStyle w:val="NoSpacing"/>
        <w:spacing w:line="276" w:lineRule="auto"/>
        <w:rPr>
          <w:rFonts w:ascii="Times New Roman" w:hAnsi="Times New Roman" w:cs="Times New Roman"/>
          <w:sz w:val="26"/>
          <w:szCs w:val="26"/>
        </w:rPr>
      </w:pPr>
    </w:p>
    <w:p w:rsidR="00070439" w:rsidRDefault="00070439" w:rsidP="003B03FF">
      <w:pPr>
        <w:pStyle w:val="NoSpacing"/>
        <w:spacing w:line="276" w:lineRule="auto"/>
        <w:rPr>
          <w:rFonts w:ascii="Times New Roman" w:hAnsi="Times New Roman" w:cs="Times New Roman"/>
          <w:sz w:val="26"/>
          <w:szCs w:val="26"/>
        </w:rPr>
      </w:pPr>
    </w:p>
    <w:sdt>
      <w:sdtPr>
        <w:rPr>
          <w:rFonts w:ascii="Calibri" w:eastAsiaTheme="minorHAnsi" w:hAnsi="Calibri" w:cs="Calibri"/>
          <w:color w:val="auto"/>
          <w:sz w:val="36"/>
          <w:szCs w:val="26"/>
          <w:lang w:val="hr-HR"/>
        </w:rPr>
        <w:id w:val="-1854179295"/>
        <w:docPartObj>
          <w:docPartGallery w:val="Table of Contents"/>
          <w:docPartUnique/>
        </w:docPartObj>
      </w:sdtPr>
      <w:sdtEndPr>
        <w:rPr>
          <w:b/>
          <w:bCs/>
          <w:noProof/>
          <w:sz w:val="26"/>
        </w:rPr>
      </w:sdtEndPr>
      <w:sdtContent>
        <w:p w:rsidR="00A304A4" w:rsidRPr="00331673" w:rsidRDefault="00A304A4" w:rsidP="00331673">
          <w:pPr>
            <w:pStyle w:val="TOCHeading"/>
            <w:spacing w:after="240"/>
            <w:jc w:val="center"/>
            <w:rPr>
              <w:rFonts w:ascii="Times New Roman" w:hAnsi="Times New Roman" w:cs="Times New Roman"/>
              <w:b/>
              <w:sz w:val="36"/>
              <w:szCs w:val="26"/>
              <w:lang w:val="hr-HR"/>
            </w:rPr>
          </w:pPr>
          <w:r w:rsidRPr="00331673">
            <w:rPr>
              <w:rFonts w:ascii="Times New Roman" w:hAnsi="Times New Roman" w:cs="Times New Roman"/>
              <w:b/>
              <w:sz w:val="36"/>
              <w:szCs w:val="26"/>
              <w:lang w:val="hr-HR"/>
            </w:rPr>
            <w:t>Sadržaj</w:t>
          </w:r>
        </w:p>
        <w:p w:rsidR="00572836" w:rsidRPr="000D59FC" w:rsidRDefault="00A304A4" w:rsidP="00331673">
          <w:pPr>
            <w:pStyle w:val="TOC1"/>
            <w:tabs>
              <w:tab w:val="right" w:leader="dot" w:pos="9205"/>
            </w:tabs>
            <w:spacing w:after="240"/>
            <w:rPr>
              <w:rFonts w:asciiTheme="minorHAnsi" w:eastAsiaTheme="minorEastAsia" w:hAnsiTheme="minorHAnsi" w:cstheme="minorBidi"/>
              <w:noProof/>
              <w:sz w:val="28"/>
              <w:lang w:val="en-GB" w:eastAsia="en-GB"/>
            </w:rPr>
          </w:pPr>
          <w:r w:rsidRPr="000D59FC">
            <w:rPr>
              <w:sz w:val="32"/>
              <w:szCs w:val="26"/>
            </w:rPr>
            <w:fldChar w:fldCharType="begin"/>
          </w:r>
          <w:r w:rsidRPr="000D59FC">
            <w:rPr>
              <w:sz w:val="32"/>
              <w:szCs w:val="26"/>
            </w:rPr>
            <w:instrText xml:space="preserve"> TOC \o "1-3" \h \z \u </w:instrText>
          </w:r>
          <w:r w:rsidRPr="000D59FC">
            <w:rPr>
              <w:sz w:val="32"/>
              <w:szCs w:val="26"/>
            </w:rPr>
            <w:fldChar w:fldCharType="separate"/>
          </w:r>
          <w:hyperlink w:anchor="_Toc88493346" w:history="1">
            <w:r w:rsidR="00572836" w:rsidRPr="000D59FC">
              <w:rPr>
                <w:rStyle w:val="Hyperlink"/>
                <w:rFonts w:ascii="Times New Roman" w:hAnsi="Times New Roman" w:cs="Times New Roman"/>
                <w:b/>
                <w:noProof/>
                <w:sz w:val="28"/>
              </w:rPr>
              <w:t>UVOD</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_Toc88493346 \h </w:instrText>
            </w:r>
            <w:r w:rsidR="00572836" w:rsidRPr="000D59FC">
              <w:rPr>
                <w:noProof/>
                <w:webHidden/>
                <w:sz w:val="28"/>
              </w:rPr>
            </w:r>
            <w:r w:rsidR="00572836" w:rsidRPr="000D59FC">
              <w:rPr>
                <w:noProof/>
                <w:webHidden/>
                <w:sz w:val="28"/>
              </w:rPr>
              <w:fldChar w:fldCharType="separate"/>
            </w:r>
            <w:r w:rsidR="004C1BC5">
              <w:rPr>
                <w:noProof/>
                <w:webHidden/>
                <w:sz w:val="28"/>
              </w:rPr>
              <w:t>3</w:t>
            </w:r>
            <w:r w:rsidR="00572836" w:rsidRPr="000D59FC">
              <w:rPr>
                <w:noProof/>
                <w:webHidden/>
                <w:sz w:val="28"/>
              </w:rPr>
              <w:fldChar w:fldCharType="end"/>
            </w:r>
          </w:hyperlink>
        </w:p>
        <w:p w:rsidR="00572836" w:rsidRPr="000D59FC" w:rsidRDefault="00C74CAA" w:rsidP="00331673">
          <w:pPr>
            <w:pStyle w:val="TOC1"/>
            <w:tabs>
              <w:tab w:val="right" w:leader="dot" w:pos="9205"/>
            </w:tabs>
            <w:spacing w:after="240"/>
            <w:rPr>
              <w:rFonts w:asciiTheme="minorHAnsi" w:eastAsiaTheme="minorEastAsia" w:hAnsiTheme="minorHAnsi" w:cstheme="minorBidi"/>
              <w:noProof/>
              <w:sz w:val="28"/>
              <w:lang w:val="en-GB" w:eastAsia="en-GB"/>
            </w:rPr>
          </w:pPr>
          <w:hyperlink w:anchor="_Toc88493347" w:history="1">
            <w:r w:rsidR="00572836" w:rsidRPr="000D59FC">
              <w:rPr>
                <w:rStyle w:val="Hyperlink"/>
                <w:rFonts w:ascii="Times New Roman" w:hAnsi="Times New Roman" w:cs="Times New Roman"/>
                <w:b/>
                <w:noProof/>
                <w:sz w:val="28"/>
              </w:rPr>
              <w:t>LEADERS SUMMIT</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_Toc88493347 \h </w:instrText>
            </w:r>
            <w:r w:rsidR="00572836" w:rsidRPr="000D59FC">
              <w:rPr>
                <w:noProof/>
                <w:webHidden/>
                <w:sz w:val="28"/>
              </w:rPr>
            </w:r>
            <w:r w:rsidR="00572836" w:rsidRPr="000D59FC">
              <w:rPr>
                <w:noProof/>
                <w:webHidden/>
                <w:sz w:val="28"/>
              </w:rPr>
              <w:fldChar w:fldCharType="separate"/>
            </w:r>
            <w:r w:rsidR="004C1BC5">
              <w:rPr>
                <w:noProof/>
                <w:webHidden/>
                <w:sz w:val="28"/>
              </w:rPr>
              <w:t>4</w:t>
            </w:r>
            <w:r w:rsidR="00572836" w:rsidRPr="000D59FC">
              <w:rPr>
                <w:noProof/>
                <w:webHidden/>
                <w:sz w:val="28"/>
              </w:rPr>
              <w:fldChar w:fldCharType="end"/>
            </w:r>
          </w:hyperlink>
        </w:p>
        <w:p w:rsidR="00572836" w:rsidRPr="000D59FC" w:rsidRDefault="00C74CAA" w:rsidP="00331673">
          <w:pPr>
            <w:pStyle w:val="TOC2"/>
            <w:tabs>
              <w:tab w:val="right" w:leader="dot" w:pos="9205"/>
            </w:tabs>
            <w:spacing w:after="240"/>
            <w:rPr>
              <w:rFonts w:asciiTheme="minorHAnsi" w:eastAsiaTheme="minorEastAsia" w:hAnsiTheme="minorHAnsi" w:cstheme="minorBidi"/>
              <w:noProof/>
              <w:sz w:val="28"/>
              <w:lang w:val="en-GB" w:eastAsia="en-GB"/>
            </w:rPr>
          </w:pPr>
          <w:hyperlink w:anchor="_Toc88493348" w:history="1">
            <w:r w:rsidR="00572836" w:rsidRPr="000D59FC">
              <w:rPr>
                <w:rStyle w:val="Hyperlink"/>
                <w:rFonts w:ascii="Times New Roman" w:hAnsi="Times New Roman" w:cs="Times New Roman"/>
                <w:b/>
                <w:noProof/>
                <w:sz w:val="28"/>
              </w:rPr>
              <w:t>Izdvojeno iz nacionalnih izlaganja</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_Toc88493348 \h </w:instrText>
            </w:r>
            <w:r w:rsidR="00572836" w:rsidRPr="000D59FC">
              <w:rPr>
                <w:noProof/>
                <w:webHidden/>
                <w:sz w:val="28"/>
              </w:rPr>
            </w:r>
            <w:r w:rsidR="00572836" w:rsidRPr="000D59FC">
              <w:rPr>
                <w:noProof/>
                <w:webHidden/>
                <w:sz w:val="28"/>
              </w:rPr>
              <w:fldChar w:fldCharType="separate"/>
            </w:r>
            <w:r w:rsidR="004C1BC5">
              <w:rPr>
                <w:noProof/>
                <w:webHidden/>
                <w:sz w:val="28"/>
              </w:rPr>
              <w:t>4</w:t>
            </w:r>
            <w:r w:rsidR="00572836" w:rsidRPr="000D59FC">
              <w:rPr>
                <w:noProof/>
                <w:webHidden/>
                <w:sz w:val="28"/>
              </w:rPr>
              <w:fldChar w:fldCharType="end"/>
            </w:r>
          </w:hyperlink>
        </w:p>
        <w:p w:rsidR="00572836" w:rsidRPr="000D59FC" w:rsidRDefault="00C74CAA" w:rsidP="00331673">
          <w:pPr>
            <w:pStyle w:val="TOC2"/>
            <w:tabs>
              <w:tab w:val="right" w:leader="dot" w:pos="9205"/>
            </w:tabs>
            <w:spacing w:after="240"/>
            <w:rPr>
              <w:rFonts w:asciiTheme="minorHAnsi" w:eastAsiaTheme="minorEastAsia" w:hAnsiTheme="minorHAnsi" w:cstheme="minorBidi"/>
              <w:noProof/>
              <w:sz w:val="28"/>
              <w:lang w:val="en-GB" w:eastAsia="en-GB"/>
            </w:rPr>
          </w:pPr>
          <w:hyperlink w:anchor="_Toc88493349" w:history="1">
            <w:r w:rsidR="00572836" w:rsidRPr="000D59FC">
              <w:rPr>
                <w:rStyle w:val="Hyperlink"/>
                <w:rFonts w:ascii="Times New Roman" w:hAnsi="Times New Roman" w:cs="Times New Roman"/>
                <w:b/>
                <w:noProof/>
                <w:sz w:val="28"/>
              </w:rPr>
              <w:t>Europska komisija</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_Toc88493349 \h </w:instrText>
            </w:r>
            <w:r w:rsidR="00572836" w:rsidRPr="000D59FC">
              <w:rPr>
                <w:noProof/>
                <w:webHidden/>
                <w:sz w:val="28"/>
              </w:rPr>
            </w:r>
            <w:r w:rsidR="00572836" w:rsidRPr="000D59FC">
              <w:rPr>
                <w:noProof/>
                <w:webHidden/>
                <w:sz w:val="28"/>
              </w:rPr>
              <w:fldChar w:fldCharType="separate"/>
            </w:r>
            <w:r w:rsidR="004C1BC5">
              <w:rPr>
                <w:noProof/>
                <w:webHidden/>
                <w:sz w:val="28"/>
              </w:rPr>
              <w:t>4</w:t>
            </w:r>
            <w:r w:rsidR="00572836" w:rsidRPr="000D59FC">
              <w:rPr>
                <w:noProof/>
                <w:webHidden/>
                <w:sz w:val="28"/>
              </w:rPr>
              <w:fldChar w:fldCharType="end"/>
            </w:r>
          </w:hyperlink>
        </w:p>
        <w:p w:rsidR="00572836" w:rsidRPr="000D59FC" w:rsidRDefault="00C74CAA" w:rsidP="00331673">
          <w:pPr>
            <w:pStyle w:val="TOC2"/>
            <w:tabs>
              <w:tab w:val="right" w:leader="dot" w:pos="9205"/>
            </w:tabs>
            <w:spacing w:after="240"/>
            <w:rPr>
              <w:rFonts w:asciiTheme="minorHAnsi" w:eastAsiaTheme="minorEastAsia" w:hAnsiTheme="minorHAnsi" w:cstheme="minorBidi"/>
              <w:noProof/>
              <w:sz w:val="28"/>
              <w:lang w:val="en-GB" w:eastAsia="en-GB"/>
            </w:rPr>
          </w:pPr>
          <w:hyperlink w:anchor="_Toc88493350" w:history="1">
            <w:r w:rsidR="00572836" w:rsidRPr="000D59FC">
              <w:rPr>
                <w:rStyle w:val="Hyperlink"/>
                <w:rFonts w:ascii="Times New Roman" w:hAnsi="Times New Roman" w:cs="Times New Roman"/>
                <w:b/>
                <w:noProof/>
                <w:sz w:val="28"/>
              </w:rPr>
              <w:t>Hrvatska na sastanku na vrhu</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_Toc88493350 \h </w:instrText>
            </w:r>
            <w:r w:rsidR="00572836" w:rsidRPr="000D59FC">
              <w:rPr>
                <w:noProof/>
                <w:webHidden/>
                <w:sz w:val="28"/>
              </w:rPr>
            </w:r>
            <w:r w:rsidR="00572836" w:rsidRPr="000D59FC">
              <w:rPr>
                <w:noProof/>
                <w:webHidden/>
                <w:sz w:val="28"/>
              </w:rPr>
              <w:fldChar w:fldCharType="separate"/>
            </w:r>
            <w:r w:rsidR="004C1BC5">
              <w:rPr>
                <w:noProof/>
                <w:webHidden/>
                <w:sz w:val="28"/>
              </w:rPr>
              <w:t>5</w:t>
            </w:r>
            <w:r w:rsidR="00572836" w:rsidRPr="000D59FC">
              <w:rPr>
                <w:noProof/>
                <w:webHidden/>
                <w:sz w:val="28"/>
              </w:rPr>
              <w:fldChar w:fldCharType="end"/>
            </w:r>
          </w:hyperlink>
        </w:p>
        <w:p w:rsidR="00572836" w:rsidRPr="000D59FC" w:rsidRDefault="00C74CAA" w:rsidP="00331673">
          <w:pPr>
            <w:pStyle w:val="TOC1"/>
            <w:tabs>
              <w:tab w:val="right" w:leader="dot" w:pos="9205"/>
            </w:tabs>
            <w:spacing w:after="240"/>
            <w:rPr>
              <w:rFonts w:asciiTheme="minorHAnsi" w:eastAsiaTheme="minorEastAsia" w:hAnsiTheme="minorHAnsi" w:cstheme="minorBidi"/>
              <w:noProof/>
              <w:sz w:val="28"/>
              <w:lang w:val="en-GB" w:eastAsia="en-GB"/>
            </w:rPr>
          </w:pPr>
          <w:hyperlink w:anchor="_Toc88493351" w:history="1">
            <w:r w:rsidR="00572836" w:rsidRPr="000D59FC">
              <w:rPr>
                <w:rStyle w:val="Hyperlink"/>
                <w:rFonts w:ascii="Times New Roman" w:hAnsi="Times New Roman" w:cs="Times New Roman"/>
                <w:b/>
                <w:noProof/>
                <w:sz w:val="28"/>
              </w:rPr>
              <w:t>PRVI TJEDAN</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_Toc88493351 \h </w:instrText>
            </w:r>
            <w:r w:rsidR="00572836" w:rsidRPr="000D59FC">
              <w:rPr>
                <w:noProof/>
                <w:webHidden/>
                <w:sz w:val="28"/>
              </w:rPr>
            </w:r>
            <w:r w:rsidR="00572836" w:rsidRPr="000D59FC">
              <w:rPr>
                <w:noProof/>
                <w:webHidden/>
                <w:sz w:val="28"/>
              </w:rPr>
              <w:fldChar w:fldCharType="separate"/>
            </w:r>
            <w:r w:rsidR="004C1BC5">
              <w:rPr>
                <w:noProof/>
                <w:webHidden/>
                <w:sz w:val="28"/>
              </w:rPr>
              <w:t>6</w:t>
            </w:r>
            <w:r w:rsidR="00572836" w:rsidRPr="000D59FC">
              <w:rPr>
                <w:noProof/>
                <w:webHidden/>
                <w:sz w:val="28"/>
              </w:rPr>
              <w:fldChar w:fldCharType="end"/>
            </w:r>
          </w:hyperlink>
        </w:p>
        <w:p w:rsidR="00572836" w:rsidRPr="000D59FC" w:rsidRDefault="00C74CAA" w:rsidP="00331673">
          <w:pPr>
            <w:pStyle w:val="TOC1"/>
            <w:tabs>
              <w:tab w:val="right" w:leader="dot" w:pos="9205"/>
            </w:tabs>
            <w:spacing w:after="240"/>
            <w:rPr>
              <w:rFonts w:asciiTheme="minorHAnsi" w:eastAsiaTheme="minorEastAsia" w:hAnsiTheme="minorHAnsi" w:cstheme="minorBidi"/>
              <w:noProof/>
              <w:sz w:val="28"/>
              <w:lang w:val="en-GB" w:eastAsia="en-GB"/>
            </w:rPr>
          </w:pPr>
          <w:hyperlink w:anchor="_Toc88493352" w:history="1">
            <w:r w:rsidR="00572836" w:rsidRPr="000D59FC">
              <w:rPr>
                <w:rStyle w:val="Hyperlink"/>
                <w:rFonts w:ascii="Times New Roman" w:hAnsi="Times New Roman" w:cs="Times New Roman"/>
                <w:b/>
                <w:noProof/>
                <w:sz w:val="28"/>
              </w:rPr>
              <w:t>MINISTARSKI TJEDAN</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_Toc88493352 \h </w:instrText>
            </w:r>
            <w:r w:rsidR="00572836" w:rsidRPr="000D59FC">
              <w:rPr>
                <w:noProof/>
                <w:webHidden/>
                <w:sz w:val="28"/>
              </w:rPr>
            </w:r>
            <w:r w:rsidR="00572836" w:rsidRPr="000D59FC">
              <w:rPr>
                <w:noProof/>
                <w:webHidden/>
                <w:sz w:val="28"/>
              </w:rPr>
              <w:fldChar w:fldCharType="separate"/>
            </w:r>
            <w:r w:rsidR="004C1BC5">
              <w:rPr>
                <w:noProof/>
                <w:webHidden/>
                <w:sz w:val="28"/>
              </w:rPr>
              <w:t>7</w:t>
            </w:r>
            <w:r w:rsidR="00572836" w:rsidRPr="000D59FC">
              <w:rPr>
                <w:noProof/>
                <w:webHidden/>
                <w:sz w:val="28"/>
              </w:rPr>
              <w:fldChar w:fldCharType="end"/>
            </w:r>
          </w:hyperlink>
        </w:p>
        <w:p w:rsidR="00572836" w:rsidRPr="000D59FC" w:rsidRDefault="00C74CAA" w:rsidP="00331673">
          <w:pPr>
            <w:pStyle w:val="TOC2"/>
            <w:tabs>
              <w:tab w:val="right" w:leader="dot" w:pos="9205"/>
            </w:tabs>
            <w:spacing w:after="240"/>
            <w:rPr>
              <w:rFonts w:asciiTheme="minorHAnsi" w:eastAsiaTheme="minorEastAsia" w:hAnsiTheme="minorHAnsi" w:cstheme="minorBidi"/>
              <w:noProof/>
              <w:sz w:val="28"/>
              <w:lang w:val="en-GB" w:eastAsia="en-GB"/>
            </w:rPr>
          </w:pPr>
          <w:hyperlink w:anchor="_Toc88493353" w:history="1">
            <w:r w:rsidR="00572836" w:rsidRPr="000D59FC">
              <w:rPr>
                <w:rStyle w:val="Hyperlink"/>
                <w:rFonts w:ascii="Times New Roman" w:hAnsi="Times New Roman" w:cs="Times New Roman"/>
                <w:b/>
                <w:noProof/>
                <w:sz w:val="28"/>
              </w:rPr>
              <w:t>Popratni događaji</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_Toc88493353 \h </w:instrText>
            </w:r>
            <w:r w:rsidR="00572836" w:rsidRPr="000D59FC">
              <w:rPr>
                <w:noProof/>
                <w:webHidden/>
                <w:sz w:val="28"/>
              </w:rPr>
            </w:r>
            <w:r w:rsidR="00572836" w:rsidRPr="000D59FC">
              <w:rPr>
                <w:noProof/>
                <w:webHidden/>
                <w:sz w:val="28"/>
              </w:rPr>
              <w:fldChar w:fldCharType="separate"/>
            </w:r>
            <w:r w:rsidR="004C1BC5">
              <w:rPr>
                <w:noProof/>
                <w:webHidden/>
                <w:sz w:val="28"/>
              </w:rPr>
              <w:t>7</w:t>
            </w:r>
            <w:r w:rsidR="00572836" w:rsidRPr="000D59FC">
              <w:rPr>
                <w:noProof/>
                <w:webHidden/>
                <w:sz w:val="28"/>
              </w:rPr>
              <w:fldChar w:fldCharType="end"/>
            </w:r>
          </w:hyperlink>
        </w:p>
        <w:p w:rsidR="00572836" w:rsidRPr="000D59FC" w:rsidRDefault="00C74CAA" w:rsidP="00331673">
          <w:pPr>
            <w:pStyle w:val="TOC1"/>
            <w:tabs>
              <w:tab w:val="right" w:leader="dot" w:pos="9205"/>
            </w:tabs>
            <w:spacing w:after="240"/>
            <w:rPr>
              <w:rFonts w:asciiTheme="minorHAnsi" w:eastAsiaTheme="minorEastAsia" w:hAnsiTheme="minorHAnsi" w:cstheme="minorBidi"/>
              <w:noProof/>
              <w:sz w:val="28"/>
              <w:lang w:val="en-GB" w:eastAsia="en-GB"/>
            </w:rPr>
          </w:pPr>
          <w:hyperlink w:anchor="_Toc88493354" w:history="1">
            <w:r w:rsidR="00572836" w:rsidRPr="000D59FC">
              <w:rPr>
                <w:rStyle w:val="Hyperlink"/>
                <w:rFonts w:ascii="Times New Roman" w:hAnsi="Times New Roman" w:cs="Times New Roman"/>
                <w:b/>
                <w:noProof/>
                <w:sz w:val="28"/>
              </w:rPr>
              <w:t>ISHODI COP-a 26</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_Toc88493354 \h </w:instrText>
            </w:r>
            <w:r w:rsidR="00572836" w:rsidRPr="000D59FC">
              <w:rPr>
                <w:noProof/>
                <w:webHidden/>
                <w:sz w:val="28"/>
              </w:rPr>
            </w:r>
            <w:r w:rsidR="00572836" w:rsidRPr="000D59FC">
              <w:rPr>
                <w:noProof/>
                <w:webHidden/>
                <w:sz w:val="28"/>
              </w:rPr>
              <w:fldChar w:fldCharType="separate"/>
            </w:r>
            <w:r w:rsidR="004C1BC5">
              <w:rPr>
                <w:noProof/>
                <w:webHidden/>
                <w:sz w:val="28"/>
              </w:rPr>
              <w:t>8</w:t>
            </w:r>
            <w:r w:rsidR="00572836" w:rsidRPr="000D59FC">
              <w:rPr>
                <w:noProof/>
                <w:webHidden/>
                <w:sz w:val="28"/>
              </w:rPr>
              <w:fldChar w:fldCharType="end"/>
            </w:r>
          </w:hyperlink>
        </w:p>
        <w:p w:rsidR="00572836" w:rsidRPr="000D59FC" w:rsidRDefault="00C74CAA" w:rsidP="00331673">
          <w:pPr>
            <w:pStyle w:val="TOC2"/>
            <w:tabs>
              <w:tab w:val="right" w:leader="dot" w:pos="9205"/>
            </w:tabs>
            <w:spacing w:after="240"/>
            <w:rPr>
              <w:rFonts w:asciiTheme="minorHAnsi" w:eastAsiaTheme="minorEastAsia" w:hAnsiTheme="minorHAnsi" w:cstheme="minorBidi"/>
              <w:noProof/>
              <w:sz w:val="28"/>
              <w:lang w:val="en-GB" w:eastAsia="en-GB"/>
            </w:rPr>
          </w:pPr>
          <w:hyperlink w:anchor="_Toc88493355" w:history="1">
            <w:r w:rsidR="00572836" w:rsidRPr="000D59FC">
              <w:rPr>
                <w:rStyle w:val="Hyperlink"/>
                <w:rFonts w:ascii="Times New Roman" w:hAnsi="Times New Roman" w:cs="Times New Roman"/>
                <w:b/>
                <w:noProof/>
                <w:sz w:val="28"/>
              </w:rPr>
              <w:t xml:space="preserve">„Održati </w:t>
            </w:r>
            <w:r w:rsidR="000D59FC" w:rsidRPr="000D59FC">
              <w:rPr>
                <w:rStyle w:val="Hyperlink"/>
                <w:rFonts w:ascii="Times New Roman" w:hAnsi="Times New Roman" w:cs="Times New Roman"/>
                <w:b/>
                <w:noProof/>
                <w:sz w:val="28"/>
              </w:rPr>
              <w:t>1,5 </w:t>
            </w:r>
            <w:r w:rsidR="00572836" w:rsidRPr="000D59FC">
              <w:rPr>
                <w:rStyle w:val="Hyperlink"/>
                <w:rFonts w:ascii="Times New Roman" w:hAnsi="Times New Roman" w:cs="Times New Roman"/>
                <w:b/>
                <w:noProof/>
                <w:sz w:val="28"/>
              </w:rPr>
              <w:t>°C na dohvat ruke“</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_Toc88493355 \h </w:instrText>
            </w:r>
            <w:r w:rsidR="00572836" w:rsidRPr="000D59FC">
              <w:rPr>
                <w:noProof/>
                <w:webHidden/>
                <w:sz w:val="28"/>
              </w:rPr>
            </w:r>
            <w:r w:rsidR="00572836" w:rsidRPr="000D59FC">
              <w:rPr>
                <w:noProof/>
                <w:webHidden/>
                <w:sz w:val="28"/>
              </w:rPr>
              <w:fldChar w:fldCharType="separate"/>
            </w:r>
            <w:r w:rsidR="004C1BC5">
              <w:rPr>
                <w:noProof/>
                <w:webHidden/>
                <w:sz w:val="28"/>
              </w:rPr>
              <w:t>8</w:t>
            </w:r>
            <w:r w:rsidR="00572836" w:rsidRPr="000D59FC">
              <w:rPr>
                <w:noProof/>
                <w:webHidden/>
                <w:sz w:val="28"/>
              </w:rPr>
              <w:fldChar w:fldCharType="end"/>
            </w:r>
          </w:hyperlink>
        </w:p>
        <w:p w:rsidR="00572836" w:rsidRPr="000D59FC" w:rsidRDefault="00C74CAA" w:rsidP="00331673">
          <w:pPr>
            <w:pStyle w:val="TOC2"/>
            <w:tabs>
              <w:tab w:val="right" w:leader="dot" w:pos="9205"/>
            </w:tabs>
            <w:spacing w:after="240"/>
            <w:rPr>
              <w:rFonts w:asciiTheme="minorHAnsi" w:eastAsiaTheme="minorEastAsia" w:hAnsiTheme="minorHAnsi" w:cstheme="minorBidi"/>
              <w:noProof/>
              <w:sz w:val="28"/>
              <w:lang w:val="en-GB" w:eastAsia="en-GB"/>
            </w:rPr>
          </w:pPr>
          <w:hyperlink w:anchor="_Toc88493356" w:history="1">
            <w:r w:rsidR="00572836" w:rsidRPr="000D59FC">
              <w:rPr>
                <w:rStyle w:val="Hyperlink"/>
                <w:rFonts w:ascii="Times New Roman" w:hAnsi="Times New Roman" w:cs="Times New Roman"/>
                <w:b/>
                <w:noProof/>
                <w:sz w:val="28"/>
              </w:rPr>
              <w:t>Zajednički vremenski okvir</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_Toc88493356 \h </w:instrText>
            </w:r>
            <w:r w:rsidR="00572836" w:rsidRPr="000D59FC">
              <w:rPr>
                <w:noProof/>
                <w:webHidden/>
                <w:sz w:val="28"/>
              </w:rPr>
            </w:r>
            <w:r w:rsidR="00572836" w:rsidRPr="000D59FC">
              <w:rPr>
                <w:noProof/>
                <w:webHidden/>
                <w:sz w:val="28"/>
              </w:rPr>
              <w:fldChar w:fldCharType="separate"/>
            </w:r>
            <w:r w:rsidR="004C1BC5">
              <w:rPr>
                <w:noProof/>
                <w:webHidden/>
                <w:sz w:val="28"/>
              </w:rPr>
              <w:t>8</w:t>
            </w:r>
            <w:r w:rsidR="00572836" w:rsidRPr="000D59FC">
              <w:rPr>
                <w:noProof/>
                <w:webHidden/>
                <w:sz w:val="28"/>
              </w:rPr>
              <w:fldChar w:fldCharType="end"/>
            </w:r>
          </w:hyperlink>
        </w:p>
        <w:p w:rsidR="00572836" w:rsidRPr="000D59FC" w:rsidRDefault="00C74CAA" w:rsidP="00331673">
          <w:pPr>
            <w:pStyle w:val="TOC2"/>
            <w:tabs>
              <w:tab w:val="right" w:leader="dot" w:pos="9205"/>
            </w:tabs>
            <w:spacing w:after="240"/>
            <w:rPr>
              <w:rFonts w:asciiTheme="minorHAnsi" w:eastAsiaTheme="minorEastAsia" w:hAnsiTheme="minorHAnsi" w:cstheme="minorBidi"/>
              <w:noProof/>
              <w:sz w:val="28"/>
              <w:lang w:val="en-GB" w:eastAsia="en-GB"/>
            </w:rPr>
          </w:pPr>
          <w:hyperlink w:anchor="_Toc88493357" w:history="1">
            <w:r w:rsidR="00572836" w:rsidRPr="000D59FC">
              <w:rPr>
                <w:rStyle w:val="Hyperlink"/>
                <w:rFonts w:ascii="Times New Roman" w:hAnsi="Times New Roman" w:cs="Times New Roman"/>
                <w:b/>
                <w:noProof/>
                <w:sz w:val="28"/>
              </w:rPr>
              <w:t>Transparentnost</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_Toc88493357 \h </w:instrText>
            </w:r>
            <w:r w:rsidR="00572836" w:rsidRPr="000D59FC">
              <w:rPr>
                <w:noProof/>
                <w:webHidden/>
                <w:sz w:val="28"/>
              </w:rPr>
            </w:r>
            <w:r w:rsidR="00572836" w:rsidRPr="000D59FC">
              <w:rPr>
                <w:noProof/>
                <w:webHidden/>
                <w:sz w:val="28"/>
              </w:rPr>
              <w:fldChar w:fldCharType="separate"/>
            </w:r>
            <w:r w:rsidR="004C1BC5">
              <w:rPr>
                <w:noProof/>
                <w:webHidden/>
                <w:sz w:val="28"/>
              </w:rPr>
              <w:t>8</w:t>
            </w:r>
            <w:r w:rsidR="00572836" w:rsidRPr="000D59FC">
              <w:rPr>
                <w:noProof/>
                <w:webHidden/>
                <w:sz w:val="28"/>
              </w:rPr>
              <w:fldChar w:fldCharType="end"/>
            </w:r>
          </w:hyperlink>
        </w:p>
        <w:p w:rsidR="00572836" w:rsidRPr="000D59FC" w:rsidRDefault="00C74CAA" w:rsidP="00331673">
          <w:pPr>
            <w:pStyle w:val="TOC2"/>
            <w:tabs>
              <w:tab w:val="right" w:leader="dot" w:pos="9205"/>
            </w:tabs>
            <w:spacing w:after="240"/>
            <w:rPr>
              <w:rFonts w:asciiTheme="minorHAnsi" w:eastAsiaTheme="minorEastAsia" w:hAnsiTheme="minorHAnsi" w:cstheme="minorBidi"/>
              <w:noProof/>
              <w:sz w:val="28"/>
              <w:lang w:val="en-GB" w:eastAsia="en-GB"/>
            </w:rPr>
          </w:pPr>
          <w:hyperlink w:anchor="_Toc88493358" w:history="1">
            <w:r w:rsidR="00572836" w:rsidRPr="000D59FC">
              <w:rPr>
                <w:rStyle w:val="Hyperlink"/>
                <w:rFonts w:ascii="Times New Roman" w:hAnsi="Times New Roman" w:cs="Times New Roman"/>
                <w:b/>
                <w:noProof/>
                <w:sz w:val="28"/>
              </w:rPr>
              <w:t>Tržišni mehanizmi prema članku 6 Pariškog sporazuma</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_Toc88493358 \h </w:instrText>
            </w:r>
            <w:r w:rsidR="00572836" w:rsidRPr="000D59FC">
              <w:rPr>
                <w:noProof/>
                <w:webHidden/>
                <w:sz w:val="28"/>
              </w:rPr>
            </w:r>
            <w:r w:rsidR="00572836" w:rsidRPr="000D59FC">
              <w:rPr>
                <w:noProof/>
                <w:webHidden/>
                <w:sz w:val="28"/>
              </w:rPr>
              <w:fldChar w:fldCharType="separate"/>
            </w:r>
            <w:r w:rsidR="004C1BC5">
              <w:rPr>
                <w:noProof/>
                <w:webHidden/>
                <w:sz w:val="28"/>
              </w:rPr>
              <w:t>9</w:t>
            </w:r>
            <w:r w:rsidR="00572836" w:rsidRPr="000D59FC">
              <w:rPr>
                <w:noProof/>
                <w:webHidden/>
                <w:sz w:val="28"/>
              </w:rPr>
              <w:fldChar w:fldCharType="end"/>
            </w:r>
          </w:hyperlink>
        </w:p>
        <w:p w:rsidR="00572836" w:rsidRPr="000D59FC" w:rsidRDefault="00C74CAA" w:rsidP="00331673">
          <w:pPr>
            <w:pStyle w:val="TOC2"/>
            <w:tabs>
              <w:tab w:val="right" w:leader="dot" w:pos="9205"/>
            </w:tabs>
            <w:spacing w:after="240"/>
            <w:rPr>
              <w:rFonts w:asciiTheme="minorHAnsi" w:eastAsiaTheme="minorEastAsia" w:hAnsiTheme="minorHAnsi" w:cstheme="minorBidi"/>
              <w:noProof/>
              <w:sz w:val="28"/>
              <w:lang w:val="en-GB" w:eastAsia="en-GB"/>
            </w:rPr>
          </w:pPr>
          <w:hyperlink w:anchor="_Toc88493359" w:history="1">
            <w:r w:rsidR="00572836" w:rsidRPr="000D59FC">
              <w:rPr>
                <w:rStyle w:val="Hyperlink"/>
                <w:rFonts w:ascii="Times New Roman" w:hAnsi="Times New Roman" w:cs="Times New Roman"/>
                <w:b/>
                <w:noProof/>
                <w:sz w:val="28"/>
              </w:rPr>
              <w:t>Osnovni elementi krovne odluke o Pariškom sporazumu</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_Toc88493359 \h </w:instrText>
            </w:r>
            <w:r w:rsidR="00572836" w:rsidRPr="000D59FC">
              <w:rPr>
                <w:noProof/>
                <w:webHidden/>
                <w:sz w:val="28"/>
              </w:rPr>
            </w:r>
            <w:r w:rsidR="00572836" w:rsidRPr="000D59FC">
              <w:rPr>
                <w:noProof/>
                <w:webHidden/>
                <w:sz w:val="28"/>
              </w:rPr>
              <w:fldChar w:fldCharType="separate"/>
            </w:r>
            <w:r w:rsidR="004C1BC5">
              <w:rPr>
                <w:noProof/>
                <w:webHidden/>
                <w:sz w:val="28"/>
              </w:rPr>
              <w:t>9</w:t>
            </w:r>
            <w:r w:rsidR="00572836" w:rsidRPr="000D59FC">
              <w:rPr>
                <w:noProof/>
                <w:webHidden/>
                <w:sz w:val="28"/>
              </w:rPr>
              <w:fldChar w:fldCharType="end"/>
            </w:r>
          </w:hyperlink>
        </w:p>
        <w:p w:rsidR="00572836" w:rsidRPr="000D59FC" w:rsidRDefault="00C74CAA" w:rsidP="00331673">
          <w:pPr>
            <w:pStyle w:val="TOC1"/>
            <w:tabs>
              <w:tab w:val="right" w:leader="dot" w:pos="9205"/>
            </w:tabs>
            <w:spacing w:after="240"/>
            <w:rPr>
              <w:rFonts w:asciiTheme="minorHAnsi" w:eastAsiaTheme="minorEastAsia" w:hAnsiTheme="minorHAnsi" w:cstheme="minorBidi"/>
              <w:noProof/>
              <w:sz w:val="28"/>
              <w:lang w:val="en-GB" w:eastAsia="en-GB"/>
            </w:rPr>
          </w:pPr>
          <w:hyperlink w:anchor="_Toc88493360" w:history="1">
            <w:r w:rsidR="00572836" w:rsidRPr="000D59FC">
              <w:rPr>
                <w:rStyle w:val="Hyperlink"/>
                <w:rFonts w:ascii="Times New Roman" w:hAnsi="Times New Roman" w:cs="Times New Roman"/>
                <w:b/>
                <w:noProof/>
                <w:sz w:val="28"/>
              </w:rPr>
              <w:t>INICIJATIVE KOJIMA SE PRIDRUŽILA HRVATSKA</w:t>
            </w:r>
            <w:r w:rsidR="00572836" w:rsidRPr="000D59FC">
              <w:rPr>
                <w:noProof/>
                <w:webHidden/>
                <w:sz w:val="28"/>
              </w:rPr>
              <w:tab/>
            </w:r>
            <w:r w:rsidR="00572836" w:rsidRPr="000D59FC">
              <w:rPr>
                <w:noProof/>
                <w:webHidden/>
                <w:sz w:val="28"/>
              </w:rPr>
              <w:fldChar w:fldCharType="begin"/>
            </w:r>
            <w:r w:rsidR="00572836" w:rsidRPr="000D59FC">
              <w:rPr>
                <w:noProof/>
                <w:webHidden/>
                <w:sz w:val="28"/>
              </w:rPr>
              <w:instrText xml:space="preserve"> PAGEREF _Toc88493360 \h </w:instrText>
            </w:r>
            <w:r w:rsidR="00572836" w:rsidRPr="000D59FC">
              <w:rPr>
                <w:noProof/>
                <w:webHidden/>
                <w:sz w:val="28"/>
              </w:rPr>
            </w:r>
            <w:r w:rsidR="00572836" w:rsidRPr="000D59FC">
              <w:rPr>
                <w:noProof/>
                <w:webHidden/>
                <w:sz w:val="28"/>
              </w:rPr>
              <w:fldChar w:fldCharType="separate"/>
            </w:r>
            <w:r w:rsidR="004C1BC5">
              <w:rPr>
                <w:noProof/>
                <w:webHidden/>
                <w:sz w:val="28"/>
              </w:rPr>
              <w:t>14</w:t>
            </w:r>
            <w:r w:rsidR="00572836" w:rsidRPr="000D59FC">
              <w:rPr>
                <w:noProof/>
                <w:webHidden/>
                <w:sz w:val="28"/>
              </w:rPr>
              <w:fldChar w:fldCharType="end"/>
            </w:r>
          </w:hyperlink>
        </w:p>
        <w:p w:rsidR="00FD160C" w:rsidRDefault="00A304A4" w:rsidP="00331673">
          <w:pPr>
            <w:spacing w:after="240"/>
            <w:rPr>
              <w:b/>
              <w:bCs/>
              <w:noProof/>
              <w:sz w:val="26"/>
              <w:szCs w:val="26"/>
            </w:rPr>
          </w:pPr>
          <w:r w:rsidRPr="000D59FC">
            <w:rPr>
              <w:b/>
              <w:bCs/>
              <w:noProof/>
              <w:sz w:val="32"/>
              <w:szCs w:val="26"/>
            </w:rPr>
            <w:fldChar w:fldCharType="end"/>
          </w:r>
        </w:p>
      </w:sdtContent>
    </w:sdt>
    <w:p w:rsidR="00CE4486" w:rsidRDefault="00CE4486" w:rsidP="003B03FF">
      <w:pPr>
        <w:rPr>
          <w:b/>
          <w:bCs/>
          <w:noProof/>
          <w:sz w:val="26"/>
          <w:szCs w:val="26"/>
        </w:rPr>
      </w:pPr>
    </w:p>
    <w:p w:rsidR="00331673" w:rsidRDefault="00331673">
      <w:pPr>
        <w:spacing w:after="160" w:line="259" w:lineRule="auto"/>
        <w:rPr>
          <w:b/>
          <w:bCs/>
          <w:noProof/>
          <w:sz w:val="26"/>
          <w:szCs w:val="26"/>
        </w:rPr>
      </w:pPr>
      <w:bookmarkStart w:id="0" w:name="_Toc88493346"/>
      <w:r>
        <w:rPr>
          <w:b/>
          <w:bCs/>
          <w:noProof/>
          <w:sz w:val="26"/>
          <w:szCs w:val="26"/>
        </w:rPr>
        <w:br w:type="page"/>
      </w:r>
    </w:p>
    <w:p w:rsidR="00A304A4" w:rsidRPr="008B3609" w:rsidRDefault="007758E5" w:rsidP="008B3609">
      <w:pPr>
        <w:pStyle w:val="Heading1"/>
        <w:shd w:val="clear" w:color="auto" w:fill="DEEAF6" w:themeFill="accent1" w:themeFillTint="33"/>
        <w:spacing w:before="600" w:after="240"/>
        <w:rPr>
          <w:rFonts w:ascii="Times New Roman" w:hAnsi="Times New Roman" w:cs="Times New Roman"/>
          <w:b/>
          <w:color w:val="auto"/>
          <w:szCs w:val="26"/>
        </w:rPr>
      </w:pPr>
      <w:r w:rsidRPr="008B3609">
        <w:rPr>
          <w:rFonts w:ascii="Times New Roman" w:hAnsi="Times New Roman" w:cs="Times New Roman"/>
          <w:b/>
          <w:color w:val="auto"/>
          <w:szCs w:val="26"/>
        </w:rPr>
        <w:lastRenderedPageBreak/>
        <w:t>UVOD</w:t>
      </w:r>
      <w:bookmarkEnd w:id="0"/>
    </w:p>
    <w:p w:rsidR="008C794B" w:rsidRPr="005611EC" w:rsidRDefault="00FD160C" w:rsidP="004C1BC5">
      <w:pPr>
        <w:pStyle w:val="NoSpacing"/>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 xml:space="preserve">U Glasgowu se od 31. listopada </w:t>
      </w:r>
      <w:r w:rsidR="00792180" w:rsidRPr="005611EC">
        <w:rPr>
          <w:rFonts w:ascii="Times New Roman" w:hAnsi="Times New Roman" w:cs="Times New Roman"/>
          <w:sz w:val="26"/>
          <w:szCs w:val="26"/>
        </w:rPr>
        <w:t xml:space="preserve">do 12. studenoga 2021. održala </w:t>
      </w:r>
      <w:r w:rsidR="00684C31" w:rsidRPr="005611EC">
        <w:rPr>
          <w:rFonts w:ascii="Times New Roman" w:hAnsi="Times New Roman" w:cs="Times New Roman"/>
          <w:sz w:val="26"/>
          <w:szCs w:val="26"/>
        </w:rPr>
        <w:t xml:space="preserve">26. Konferencija stranaka </w:t>
      </w:r>
      <w:r w:rsidR="00792180" w:rsidRPr="005611EC">
        <w:rPr>
          <w:rFonts w:ascii="Times New Roman" w:hAnsi="Times New Roman" w:cs="Times New Roman"/>
          <w:sz w:val="26"/>
          <w:szCs w:val="26"/>
        </w:rPr>
        <w:t>COP26, na kojoj je</w:t>
      </w:r>
      <w:r w:rsidR="00E257B2" w:rsidRPr="005611EC">
        <w:rPr>
          <w:rFonts w:ascii="Times New Roman" w:hAnsi="Times New Roman" w:cs="Times New Roman"/>
          <w:sz w:val="26"/>
          <w:szCs w:val="26"/>
        </w:rPr>
        <w:t xml:space="preserve">, </w:t>
      </w:r>
      <w:r w:rsidR="000D59FC">
        <w:rPr>
          <w:rFonts w:ascii="Times New Roman" w:hAnsi="Times New Roman" w:cs="Times New Roman"/>
          <w:sz w:val="26"/>
          <w:szCs w:val="26"/>
        </w:rPr>
        <w:t xml:space="preserve">hrvatsko izaslanstvo predvodio predsjednik Vlade, Andrej Plenković, koji je sudjelovao na </w:t>
      </w:r>
      <w:proofErr w:type="spellStart"/>
      <w:r w:rsidR="000D59FC">
        <w:rPr>
          <w:rFonts w:ascii="Times New Roman" w:hAnsi="Times New Roman" w:cs="Times New Roman"/>
          <w:sz w:val="26"/>
          <w:szCs w:val="26"/>
        </w:rPr>
        <w:t>Leaders</w:t>
      </w:r>
      <w:proofErr w:type="spellEnd"/>
      <w:r w:rsidR="000D59FC">
        <w:rPr>
          <w:rFonts w:ascii="Times New Roman" w:hAnsi="Times New Roman" w:cs="Times New Roman"/>
          <w:sz w:val="26"/>
          <w:szCs w:val="26"/>
        </w:rPr>
        <w:t xml:space="preserve"> Summit. U</w:t>
      </w:r>
      <w:r w:rsidR="00E257B2" w:rsidRPr="005611EC">
        <w:rPr>
          <w:rFonts w:ascii="Times New Roman" w:hAnsi="Times New Roman" w:cs="Times New Roman"/>
          <w:sz w:val="26"/>
          <w:szCs w:val="26"/>
        </w:rPr>
        <w:t>z ostale krovne odluke, donese</w:t>
      </w:r>
      <w:r w:rsidR="007758E5" w:rsidRPr="005611EC">
        <w:rPr>
          <w:rFonts w:ascii="Times New Roman" w:hAnsi="Times New Roman" w:cs="Times New Roman"/>
          <w:sz w:val="26"/>
          <w:szCs w:val="26"/>
        </w:rPr>
        <w:t>n</w:t>
      </w:r>
      <w:r w:rsidR="00E257B2" w:rsidRPr="005611EC">
        <w:rPr>
          <w:rFonts w:ascii="Times New Roman" w:hAnsi="Times New Roman" w:cs="Times New Roman"/>
          <w:sz w:val="26"/>
          <w:szCs w:val="26"/>
        </w:rPr>
        <w:t xml:space="preserve"> i </w:t>
      </w:r>
      <w:proofErr w:type="spellStart"/>
      <w:r w:rsidR="00792180" w:rsidRPr="005611EC">
        <w:rPr>
          <w:rFonts w:ascii="Times New Roman" w:hAnsi="Times New Roman" w:cs="Times New Roman"/>
          <w:sz w:val="26"/>
          <w:szCs w:val="26"/>
        </w:rPr>
        <w:t>Glasgowski</w:t>
      </w:r>
      <w:proofErr w:type="spellEnd"/>
      <w:r w:rsidR="00792180" w:rsidRPr="005611EC">
        <w:rPr>
          <w:rFonts w:ascii="Times New Roman" w:hAnsi="Times New Roman" w:cs="Times New Roman"/>
          <w:sz w:val="26"/>
          <w:szCs w:val="26"/>
        </w:rPr>
        <w:t xml:space="preserve"> klimatski pakt </w:t>
      </w:r>
      <w:r w:rsidR="008C794B" w:rsidRPr="005611EC">
        <w:rPr>
          <w:rFonts w:ascii="Times New Roman" w:hAnsi="Times New Roman" w:cs="Times New Roman"/>
          <w:sz w:val="26"/>
          <w:szCs w:val="26"/>
        </w:rPr>
        <w:t xml:space="preserve">kojim se traži </w:t>
      </w:r>
      <w:r w:rsidR="00E257B2" w:rsidRPr="005611EC">
        <w:rPr>
          <w:rFonts w:ascii="Times New Roman" w:hAnsi="Times New Roman" w:cs="Times New Roman"/>
          <w:b/>
          <w:sz w:val="26"/>
          <w:szCs w:val="26"/>
        </w:rPr>
        <w:t xml:space="preserve">daljnje </w:t>
      </w:r>
      <w:r w:rsidR="008C794B" w:rsidRPr="005611EC">
        <w:rPr>
          <w:rFonts w:ascii="Times New Roman" w:hAnsi="Times New Roman" w:cs="Times New Roman"/>
          <w:b/>
          <w:sz w:val="26"/>
          <w:szCs w:val="26"/>
        </w:rPr>
        <w:t>s</w:t>
      </w:r>
      <w:r w:rsidR="00792180" w:rsidRPr="005611EC">
        <w:rPr>
          <w:rFonts w:ascii="Times New Roman" w:hAnsi="Times New Roman" w:cs="Times New Roman"/>
          <w:b/>
          <w:sz w:val="26"/>
          <w:szCs w:val="26"/>
        </w:rPr>
        <w:t>manjenje emisija stakleničkih plinova</w:t>
      </w:r>
      <w:r w:rsidR="008C794B" w:rsidRPr="005611EC">
        <w:rPr>
          <w:rFonts w:ascii="Times New Roman" w:hAnsi="Times New Roman" w:cs="Times New Roman"/>
          <w:b/>
          <w:sz w:val="26"/>
          <w:szCs w:val="26"/>
        </w:rPr>
        <w:t xml:space="preserve"> kako bi se zadržao cilj </w:t>
      </w:r>
      <w:r w:rsidR="00E257B2" w:rsidRPr="005611EC">
        <w:rPr>
          <w:rFonts w:ascii="Times New Roman" w:hAnsi="Times New Roman" w:cs="Times New Roman"/>
          <w:b/>
          <w:sz w:val="26"/>
          <w:szCs w:val="26"/>
        </w:rPr>
        <w:t xml:space="preserve">maksimalnog povećanja temperature za </w:t>
      </w:r>
      <w:r w:rsidR="000D59FC">
        <w:rPr>
          <w:rFonts w:ascii="Times New Roman" w:hAnsi="Times New Roman" w:cs="Times New Roman"/>
          <w:b/>
          <w:sz w:val="26"/>
          <w:szCs w:val="26"/>
        </w:rPr>
        <w:t>1,5 </w:t>
      </w:r>
      <w:r w:rsidR="00E257B2" w:rsidRPr="005611EC">
        <w:rPr>
          <w:rFonts w:ascii="Times New Roman" w:hAnsi="Times New Roman" w:cs="Times New Roman"/>
          <w:b/>
          <w:sz w:val="26"/>
          <w:szCs w:val="26"/>
        </w:rPr>
        <w:t>°</w:t>
      </w:r>
      <w:r w:rsidR="008C794B" w:rsidRPr="005611EC">
        <w:rPr>
          <w:rFonts w:ascii="Times New Roman" w:hAnsi="Times New Roman" w:cs="Times New Roman"/>
          <w:b/>
          <w:sz w:val="26"/>
          <w:szCs w:val="26"/>
        </w:rPr>
        <w:t>C</w:t>
      </w:r>
      <w:r w:rsidR="00E257B2" w:rsidRPr="005611EC">
        <w:rPr>
          <w:rFonts w:ascii="Times New Roman" w:hAnsi="Times New Roman" w:cs="Times New Roman"/>
          <w:b/>
          <w:sz w:val="26"/>
          <w:szCs w:val="26"/>
        </w:rPr>
        <w:t xml:space="preserve"> </w:t>
      </w:r>
      <w:r w:rsidR="00E257B2" w:rsidRPr="005611EC">
        <w:rPr>
          <w:rFonts w:ascii="Times New Roman" w:hAnsi="Times New Roman" w:cs="Times New Roman"/>
          <w:sz w:val="26"/>
          <w:szCs w:val="26"/>
        </w:rPr>
        <w:t>iznad predindustrijske razine</w:t>
      </w:r>
      <w:r w:rsidR="00684C31" w:rsidRPr="005611EC">
        <w:rPr>
          <w:rFonts w:ascii="Times New Roman" w:hAnsi="Times New Roman" w:cs="Times New Roman"/>
          <w:b/>
          <w:sz w:val="26"/>
          <w:szCs w:val="26"/>
        </w:rPr>
        <w:t xml:space="preserve"> i</w:t>
      </w:r>
      <w:r w:rsidR="00792180" w:rsidRPr="005611EC">
        <w:rPr>
          <w:rFonts w:ascii="Times New Roman" w:hAnsi="Times New Roman" w:cs="Times New Roman"/>
          <w:b/>
          <w:sz w:val="26"/>
          <w:szCs w:val="26"/>
        </w:rPr>
        <w:t xml:space="preserve"> </w:t>
      </w:r>
      <w:r w:rsidR="008C794B" w:rsidRPr="005611EC">
        <w:rPr>
          <w:rFonts w:ascii="Times New Roman" w:hAnsi="Times New Roman" w:cs="Times New Roman"/>
          <w:b/>
          <w:sz w:val="26"/>
          <w:szCs w:val="26"/>
        </w:rPr>
        <w:t>povećava financijska pomoć za zemlje u razvoju</w:t>
      </w:r>
      <w:r w:rsidR="00684C31" w:rsidRPr="005611EC">
        <w:rPr>
          <w:rFonts w:ascii="Times New Roman" w:hAnsi="Times New Roman" w:cs="Times New Roman"/>
          <w:b/>
          <w:sz w:val="26"/>
          <w:szCs w:val="26"/>
        </w:rPr>
        <w:t>, a dokument</w:t>
      </w:r>
      <w:r w:rsidR="008C794B" w:rsidRPr="005611EC">
        <w:rPr>
          <w:rFonts w:ascii="Times New Roman" w:hAnsi="Times New Roman" w:cs="Times New Roman"/>
          <w:b/>
          <w:sz w:val="26"/>
          <w:szCs w:val="26"/>
        </w:rPr>
        <w:t xml:space="preserve"> </w:t>
      </w:r>
      <w:r w:rsidR="00684C31" w:rsidRPr="005611EC">
        <w:rPr>
          <w:rFonts w:ascii="Times New Roman" w:hAnsi="Times New Roman" w:cs="Times New Roman"/>
          <w:b/>
          <w:sz w:val="26"/>
          <w:szCs w:val="26"/>
        </w:rPr>
        <w:t>po prvi put uključuje i</w:t>
      </w:r>
      <w:r w:rsidR="008C794B" w:rsidRPr="005611EC">
        <w:rPr>
          <w:rFonts w:ascii="Times New Roman" w:hAnsi="Times New Roman" w:cs="Times New Roman"/>
          <w:b/>
          <w:sz w:val="26"/>
          <w:szCs w:val="26"/>
        </w:rPr>
        <w:t xml:space="preserve"> obvezu </w:t>
      </w:r>
      <w:r w:rsidR="000953B9" w:rsidRPr="005611EC">
        <w:rPr>
          <w:rFonts w:ascii="Times New Roman" w:hAnsi="Times New Roman" w:cs="Times New Roman"/>
          <w:b/>
          <w:sz w:val="26"/>
          <w:szCs w:val="26"/>
        </w:rPr>
        <w:t>smanjenja</w:t>
      </w:r>
      <w:r w:rsidR="008C794B" w:rsidRPr="005611EC">
        <w:rPr>
          <w:rFonts w:ascii="Times New Roman" w:hAnsi="Times New Roman" w:cs="Times New Roman"/>
          <w:b/>
          <w:sz w:val="26"/>
          <w:szCs w:val="26"/>
        </w:rPr>
        <w:t xml:space="preserve"> upotrebe ugljena</w:t>
      </w:r>
      <w:r w:rsidR="00E257B2" w:rsidRPr="005611EC">
        <w:rPr>
          <w:rFonts w:ascii="Times New Roman" w:hAnsi="Times New Roman" w:cs="Times New Roman"/>
          <w:b/>
          <w:sz w:val="26"/>
          <w:szCs w:val="26"/>
        </w:rPr>
        <w:t xml:space="preserve"> i ukidanje neopravdanih subvencija na fosilna goriva</w:t>
      </w:r>
      <w:r w:rsidR="008C794B" w:rsidRPr="005611EC">
        <w:rPr>
          <w:rFonts w:ascii="Times New Roman" w:hAnsi="Times New Roman" w:cs="Times New Roman"/>
          <w:sz w:val="26"/>
          <w:szCs w:val="26"/>
        </w:rPr>
        <w:t>.</w:t>
      </w:r>
    </w:p>
    <w:p w:rsidR="007F3996" w:rsidRPr="005611EC" w:rsidRDefault="007F3996" w:rsidP="004C1BC5">
      <w:pPr>
        <w:pStyle w:val="NoSpacing"/>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 xml:space="preserve">Za EU i Republiku Hrvatsku važno je da su </w:t>
      </w:r>
      <w:r w:rsidRPr="005611EC">
        <w:rPr>
          <w:rFonts w:ascii="Times New Roman" w:hAnsi="Times New Roman" w:cs="Times New Roman"/>
          <w:b/>
          <w:sz w:val="26"/>
          <w:szCs w:val="26"/>
        </w:rPr>
        <w:t xml:space="preserve">usvojena </w:t>
      </w:r>
      <w:r w:rsidR="00D429E6" w:rsidRPr="005611EC">
        <w:rPr>
          <w:rFonts w:ascii="Times New Roman" w:hAnsi="Times New Roman" w:cs="Times New Roman"/>
          <w:b/>
          <w:sz w:val="26"/>
          <w:szCs w:val="26"/>
        </w:rPr>
        <w:t>operativna</w:t>
      </w:r>
      <w:r w:rsidRPr="005611EC">
        <w:rPr>
          <w:rFonts w:ascii="Times New Roman" w:hAnsi="Times New Roman" w:cs="Times New Roman"/>
          <w:b/>
          <w:sz w:val="26"/>
          <w:szCs w:val="26"/>
        </w:rPr>
        <w:t xml:space="preserve"> pravila za provedbu Pariškog sporazuma, uključujući pravila za primjenu tržišnih mehanizama</w:t>
      </w:r>
      <w:r w:rsidR="000F5897" w:rsidRPr="005611EC">
        <w:rPr>
          <w:rFonts w:ascii="Times New Roman" w:hAnsi="Times New Roman" w:cs="Times New Roman"/>
          <w:b/>
          <w:sz w:val="26"/>
          <w:szCs w:val="26"/>
        </w:rPr>
        <w:t xml:space="preserve"> iz članka 6</w:t>
      </w:r>
      <w:r w:rsidRPr="005611EC">
        <w:rPr>
          <w:rFonts w:ascii="Times New Roman" w:hAnsi="Times New Roman" w:cs="Times New Roman"/>
          <w:sz w:val="26"/>
          <w:szCs w:val="26"/>
        </w:rPr>
        <w:t xml:space="preserve">. </w:t>
      </w:r>
      <w:r w:rsidR="00684C31" w:rsidRPr="004E506D">
        <w:rPr>
          <w:rFonts w:ascii="Times New Roman" w:hAnsi="Times New Roman" w:cs="Times New Roman"/>
          <w:sz w:val="26"/>
          <w:szCs w:val="26"/>
        </w:rPr>
        <w:t>U</w:t>
      </w:r>
      <w:r w:rsidR="00F123F7" w:rsidRPr="004E506D">
        <w:rPr>
          <w:rFonts w:ascii="Times New Roman" w:hAnsi="Times New Roman" w:cs="Times New Roman"/>
          <w:sz w:val="26"/>
          <w:szCs w:val="26"/>
        </w:rPr>
        <w:t xml:space="preserve">svojen </w:t>
      </w:r>
      <w:r w:rsidR="00684C31" w:rsidRPr="004E506D">
        <w:rPr>
          <w:rFonts w:ascii="Times New Roman" w:hAnsi="Times New Roman" w:cs="Times New Roman"/>
          <w:sz w:val="26"/>
          <w:szCs w:val="26"/>
        </w:rPr>
        <w:t xml:space="preserve">je </w:t>
      </w:r>
      <w:r w:rsidR="00F123F7" w:rsidRPr="004E506D">
        <w:rPr>
          <w:rFonts w:ascii="Times New Roman" w:hAnsi="Times New Roman" w:cs="Times New Roman"/>
          <w:sz w:val="26"/>
          <w:szCs w:val="26"/>
        </w:rPr>
        <w:t>o</w:t>
      </w:r>
      <w:r w:rsidRPr="004E506D">
        <w:rPr>
          <w:rFonts w:ascii="Times New Roman" w:hAnsi="Times New Roman" w:cs="Times New Roman"/>
          <w:sz w:val="26"/>
          <w:szCs w:val="26"/>
        </w:rPr>
        <w:t xml:space="preserve">psežan i </w:t>
      </w:r>
      <w:r w:rsidR="00684C31" w:rsidRPr="004E506D">
        <w:rPr>
          <w:rFonts w:ascii="Times New Roman" w:hAnsi="Times New Roman" w:cs="Times New Roman"/>
          <w:sz w:val="26"/>
          <w:szCs w:val="26"/>
        </w:rPr>
        <w:t>robustan računovodstveni sustav</w:t>
      </w:r>
      <w:r w:rsidRPr="004E506D">
        <w:rPr>
          <w:rFonts w:ascii="Times New Roman" w:hAnsi="Times New Roman" w:cs="Times New Roman"/>
          <w:sz w:val="26"/>
          <w:szCs w:val="26"/>
        </w:rPr>
        <w:t xml:space="preserve"> </w:t>
      </w:r>
      <w:r w:rsidR="00F123F7" w:rsidRPr="004E506D">
        <w:rPr>
          <w:rFonts w:ascii="Times New Roman" w:hAnsi="Times New Roman" w:cs="Times New Roman"/>
          <w:sz w:val="26"/>
          <w:szCs w:val="26"/>
        </w:rPr>
        <w:t>te j</w:t>
      </w:r>
      <w:r w:rsidRPr="004E506D">
        <w:rPr>
          <w:rFonts w:ascii="Times New Roman" w:hAnsi="Times New Roman" w:cs="Times New Roman"/>
          <w:sz w:val="26"/>
          <w:szCs w:val="26"/>
        </w:rPr>
        <w:t>asni okidači za odgovarajuće prilagodbe</w:t>
      </w:r>
      <w:r w:rsidR="00F123F7" w:rsidRPr="004E506D">
        <w:rPr>
          <w:rFonts w:ascii="Times New Roman" w:hAnsi="Times New Roman" w:cs="Times New Roman"/>
          <w:sz w:val="26"/>
          <w:szCs w:val="26"/>
        </w:rPr>
        <w:t xml:space="preserve"> ciljeva držav</w:t>
      </w:r>
      <w:r w:rsidR="00D429E6" w:rsidRPr="004E506D">
        <w:rPr>
          <w:rFonts w:ascii="Times New Roman" w:hAnsi="Times New Roman" w:cs="Times New Roman"/>
          <w:sz w:val="26"/>
          <w:szCs w:val="26"/>
        </w:rPr>
        <w:t>a</w:t>
      </w:r>
      <w:r w:rsidR="00F123F7" w:rsidRPr="004E506D">
        <w:rPr>
          <w:rFonts w:ascii="Times New Roman" w:hAnsi="Times New Roman" w:cs="Times New Roman"/>
          <w:sz w:val="26"/>
          <w:szCs w:val="26"/>
        </w:rPr>
        <w:t xml:space="preserve"> domaćina vezano za prijenos emisijskih jedinica državi primateljici</w:t>
      </w:r>
      <w:r w:rsidR="00684C31" w:rsidRPr="004E506D">
        <w:rPr>
          <w:rFonts w:ascii="Times New Roman" w:hAnsi="Times New Roman" w:cs="Times New Roman"/>
          <w:sz w:val="26"/>
          <w:szCs w:val="26"/>
        </w:rPr>
        <w:t>.</w:t>
      </w:r>
      <w:r w:rsidR="00684C31" w:rsidRPr="005611EC">
        <w:rPr>
          <w:rFonts w:ascii="Times New Roman" w:hAnsi="Times New Roman" w:cs="Times New Roman"/>
          <w:sz w:val="26"/>
          <w:szCs w:val="26"/>
        </w:rPr>
        <w:t xml:space="preserve"> </w:t>
      </w:r>
      <w:r w:rsidR="00E6038E" w:rsidRPr="005611EC">
        <w:rPr>
          <w:rFonts w:ascii="Times New Roman" w:hAnsi="Times New Roman" w:cs="Times New Roman"/>
          <w:sz w:val="26"/>
          <w:szCs w:val="26"/>
        </w:rPr>
        <w:t xml:space="preserve">Uspostavlja se referentna vrijednost u odnosu na koju se obračunavaju smanjenja emisija. </w:t>
      </w:r>
      <w:r w:rsidR="00684C31" w:rsidRPr="005611EC">
        <w:rPr>
          <w:rFonts w:ascii="Times New Roman" w:hAnsi="Times New Roman" w:cs="Times New Roman"/>
          <w:sz w:val="26"/>
          <w:szCs w:val="26"/>
        </w:rPr>
        <w:t>P</w:t>
      </w:r>
      <w:r w:rsidR="00F123F7" w:rsidRPr="005611EC">
        <w:rPr>
          <w:rFonts w:ascii="Times New Roman" w:hAnsi="Times New Roman" w:cs="Times New Roman"/>
          <w:sz w:val="26"/>
          <w:szCs w:val="26"/>
        </w:rPr>
        <w:t xml:space="preserve">ri provedbi projekata </w:t>
      </w:r>
      <w:r w:rsidR="00F123F7" w:rsidRPr="005611EC">
        <w:rPr>
          <w:rFonts w:ascii="Times New Roman" w:hAnsi="Times New Roman" w:cs="Times New Roman"/>
          <w:b/>
          <w:sz w:val="26"/>
          <w:szCs w:val="26"/>
        </w:rPr>
        <w:t>mora se voditi računa o ljudskim pravima</w:t>
      </w:r>
      <w:r w:rsidR="000F5897" w:rsidRPr="005611EC">
        <w:rPr>
          <w:rFonts w:ascii="Times New Roman" w:hAnsi="Times New Roman" w:cs="Times New Roman"/>
          <w:b/>
          <w:sz w:val="26"/>
          <w:szCs w:val="26"/>
        </w:rPr>
        <w:t xml:space="preserve"> i rodnoj ravnopravnosti te</w:t>
      </w:r>
      <w:r w:rsidR="00F123F7" w:rsidRPr="005611EC">
        <w:rPr>
          <w:rFonts w:ascii="Times New Roman" w:hAnsi="Times New Roman" w:cs="Times New Roman"/>
          <w:b/>
          <w:sz w:val="26"/>
          <w:szCs w:val="26"/>
        </w:rPr>
        <w:t xml:space="preserve"> pravima autohtonih naroda</w:t>
      </w:r>
      <w:r w:rsidR="00E6038E" w:rsidRPr="005611EC">
        <w:rPr>
          <w:rFonts w:ascii="Times New Roman" w:hAnsi="Times New Roman" w:cs="Times New Roman"/>
          <w:sz w:val="26"/>
          <w:szCs w:val="26"/>
        </w:rPr>
        <w:t xml:space="preserve">. </w:t>
      </w:r>
    </w:p>
    <w:p w:rsidR="008C794B" w:rsidRDefault="000D59FC" w:rsidP="004C1BC5">
      <w:pPr>
        <w:pStyle w:val="NoSpacing"/>
        <w:spacing w:after="240" w:line="276" w:lineRule="auto"/>
        <w:jc w:val="both"/>
        <w:rPr>
          <w:rFonts w:ascii="Times New Roman" w:hAnsi="Times New Roman" w:cs="Times New Roman"/>
          <w:b/>
          <w:sz w:val="26"/>
          <w:szCs w:val="26"/>
        </w:rPr>
      </w:pPr>
      <w:r>
        <w:rPr>
          <w:rFonts w:ascii="Times New Roman" w:hAnsi="Times New Roman" w:cs="Times New Roman"/>
          <w:sz w:val="26"/>
          <w:szCs w:val="26"/>
        </w:rPr>
        <w:t>Predsjednik Vlade, Andrej Plenković,</w:t>
      </w:r>
      <w:r w:rsidR="00187CBF" w:rsidRPr="005611EC">
        <w:rPr>
          <w:rFonts w:ascii="Times New Roman" w:hAnsi="Times New Roman" w:cs="Times New Roman"/>
          <w:sz w:val="26"/>
          <w:szCs w:val="26"/>
        </w:rPr>
        <w:t xml:space="preserve"> najavi</w:t>
      </w:r>
      <w:r>
        <w:rPr>
          <w:rFonts w:ascii="Times New Roman" w:hAnsi="Times New Roman" w:cs="Times New Roman"/>
          <w:sz w:val="26"/>
          <w:szCs w:val="26"/>
        </w:rPr>
        <w:t>o je uime Republike Hrvatske</w:t>
      </w:r>
      <w:r w:rsidR="00187CBF" w:rsidRPr="005611EC">
        <w:rPr>
          <w:rFonts w:ascii="Times New Roman" w:hAnsi="Times New Roman" w:cs="Times New Roman"/>
          <w:sz w:val="26"/>
          <w:szCs w:val="26"/>
        </w:rPr>
        <w:t xml:space="preserve"> </w:t>
      </w:r>
      <w:r w:rsidR="00187CBF" w:rsidRPr="005611EC">
        <w:rPr>
          <w:rFonts w:ascii="Times New Roman" w:hAnsi="Times New Roman" w:cs="Times New Roman"/>
          <w:b/>
          <w:sz w:val="26"/>
          <w:szCs w:val="26"/>
        </w:rPr>
        <w:t>prestanak proizvodnje električne energije iz ugljena najkasnije 2033.</w:t>
      </w:r>
      <w:r w:rsidR="006C3749" w:rsidRPr="005611EC">
        <w:rPr>
          <w:rFonts w:ascii="Times New Roman" w:hAnsi="Times New Roman" w:cs="Times New Roman"/>
          <w:b/>
          <w:sz w:val="26"/>
          <w:szCs w:val="26"/>
        </w:rPr>
        <w:t xml:space="preserve"> godine</w:t>
      </w:r>
      <w:r w:rsidR="00187CBF" w:rsidRPr="005611EC">
        <w:rPr>
          <w:rFonts w:ascii="Times New Roman" w:hAnsi="Times New Roman" w:cs="Times New Roman"/>
          <w:b/>
          <w:sz w:val="26"/>
          <w:szCs w:val="26"/>
        </w:rPr>
        <w:t>,</w:t>
      </w:r>
      <w:r w:rsidR="00187CBF" w:rsidRPr="005611EC">
        <w:rPr>
          <w:b/>
          <w:sz w:val="26"/>
          <w:szCs w:val="26"/>
        </w:rPr>
        <w:t xml:space="preserve"> </w:t>
      </w:r>
      <w:r w:rsidR="000F5897" w:rsidRPr="005611EC">
        <w:rPr>
          <w:rFonts w:ascii="Times New Roman" w:hAnsi="Times New Roman" w:cs="Times New Roman"/>
          <w:b/>
          <w:sz w:val="26"/>
          <w:szCs w:val="26"/>
        </w:rPr>
        <w:t>smanjenje</w:t>
      </w:r>
      <w:r w:rsidR="00187CBF" w:rsidRPr="005611EC">
        <w:rPr>
          <w:rFonts w:ascii="Times New Roman" w:hAnsi="Times New Roman" w:cs="Times New Roman"/>
          <w:b/>
          <w:sz w:val="26"/>
          <w:szCs w:val="26"/>
        </w:rPr>
        <w:t xml:space="preserve"> emisija do 2030. godine </w:t>
      </w:r>
      <w:r w:rsidR="000F5897" w:rsidRPr="005611EC">
        <w:rPr>
          <w:rFonts w:ascii="Times New Roman" w:hAnsi="Times New Roman" w:cs="Times New Roman"/>
          <w:b/>
          <w:sz w:val="26"/>
          <w:szCs w:val="26"/>
        </w:rPr>
        <w:t xml:space="preserve">za </w:t>
      </w:r>
      <w:r w:rsidR="0086402B" w:rsidRPr="005611EC">
        <w:rPr>
          <w:rFonts w:ascii="Times New Roman" w:hAnsi="Times New Roman" w:cs="Times New Roman"/>
          <w:b/>
          <w:sz w:val="26"/>
          <w:szCs w:val="26"/>
        </w:rPr>
        <w:t>45% te</w:t>
      </w:r>
      <w:r w:rsidR="00187CBF" w:rsidRPr="005611EC">
        <w:rPr>
          <w:rFonts w:ascii="Times New Roman" w:hAnsi="Times New Roman" w:cs="Times New Roman"/>
          <w:b/>
          <w:sz w:val="26"/>
          <w:szCs w:val="26"/>
        </w:rPr>
        <w:t xml:space="preserve"> povećanje udjela obnovljivih izvora energije u ukupnoj </w:t>
      </w:r>
      <w:r w:rsidR="0090257E" w:rsidRPr="005611EC">
        <w:rPr>
          <w:rFonts w:ascii="Times New Roman" w:hAnsi="Times New Roman" w:cs="Times New Roman"/>
          <w:b/>
          <w:sz w:val="26"/>
          <w:szCs w:val="26"/>
        </w:rPr>
        <w:t xml:space="preserve">proizvodnji </w:t>
      </w:r>
      <w:r w:rsidR="00187CBF" w:rsidRPr="005611EC">
        <w:rPr>
          <w:rFonts w:ascii="Times New Roman" w:hAnsi="Times New Roman" w:cs="Times New Roman"/>
          <w:b/>
          <w:sz w:val="26"/>
          <w:szCs w:val="26"/>
        </w:rPr>
        <w:t xml:space="preserve">na više od </w:t>
      </w:r>
      <w:r w:rsidR="0086402B" w:rsidRPr="005611EC">
        <w:rPr>
          <w:rFonts w:ascii="Times New Roman" w:hAnsi="Times New Roman" w:cs="Times New Roman"/>
          <w:b/>
          <w:sz w:val="26"/>
          <w:szCs w:val="26"/>
        </w:rPr>
        <w:t>65%</w:t>
      </w:r>
      <w:r w:rsidR="008A687D" w:rsidRPr="005611EC">
        <w:rPr>
          <w:rFonts w:ascii="Times New Roman" w:hAnsi="Times New Roman" w:cs="Times New Roman"/>
          <w:b/>
          <w:sz w:val="26"/>
          <w:szCs w:val="26"/>
        </w:rPr>
        <w:t>.</w:t>
      </w:r>
      <w:r w:rsidR="00D429E6" w:rsidRPr="005611EC">
        <w:rPr>
          <w:rFonts w:ascii="Times New Roman" w:hAnsi="Times New Roman" w:cs="Times New Roman"/>
          <w:b/>
          <w:sz w:val="26"/>
          <w:szCs w:val="26"/>
        </w:rPr>
        <w:t xml:space="preserve"> </w:t>
      </w:r>
    </w:p>
    <w:p w:rsidR="00331673" w:rsidRDefault="00331673">
      <w:pPr>
        <w:spacing w:after="160" w:line="259" w:lineRule="auto"/>
        <w:rPr>
          <w:rFonts w:ascii="Times New Roman" w:eastAsiaTheme="majorEastAsia" w:hAnsi="Times New Roman" w:cs="Times New Roman"/>
          <w:b/>
          <w:sz w:val="32"/>
          <w:szCs w:val="26"/>
        </w:rPr>
      </w:pPr>
      <w:bookmarkStart w:id="1" w:name="_Toc88493347"/>
      <w:r>
        <w:rPr>
          <w:rFonts w:ascii="Times New Roman" w:hAnsi="Times New Roman" w:cs="Times New Roman"/>
          <w:b/>
          <w:szCs w:val="26"/>
        </w:rPr>
        <w:br w:type="page"/>
      </w:r>
      <w:bookmarkStart w:id="2" w:name="_GoBack"/>
      <w:bookmarkEnd w:id="2"/>
    </w:p>
    <w:p w:rsidR="00992C24" w:rsidRPr="008B3609" w:rsidRDefault="000F5897" w:rsidP="008B3609">
      <w:pPr>
        <w:pStyle w:val="Heading1"/>
        <w:shd w:val="clear" w:color="auto" w:fill="DEEAF6" w:themeFill="accent1" w:themeFillTint="33"/>
        <w:spacing w:before="600" w:after="240"/>
        <w:rPr>
          <w:rFonts w:ascii="Times New Roman" w:hAnsi="Times New Roman" w:cs="Times New Roman"/>
          <w:b/>
          <w:color w:val="auto"/>
          <w:szCs w:val="26"/>
        </w:rPr>
      </w:pPr>
      <w:r w:rsidRPr="008B3609">
        <w:rPr>
          <w:rFonts w:ascii="Times New Roman" w:hAnsi="Times New Roman" w:cs="Times New Roman"/>
          <w:b/>
          <w:color w:val="auto"/>
          <w:szCs w:val="26"/>
        </w:rPr>
        <w:lastRenderedPageBreak/>
        <w:t>LEADERS SUMMIT</w:t>
      </w:r>
      <w:bookmarkEnd w:id="1"/>
      <w:r w:rsidRPr="008B3609">
        <w:rPr>
          <w:rFonts w:ascii="Times New Roman" w:hAnsi="Times New Roman" w:cs="Times New Roman"/>
          <w:b/>
          <w:color w:val="auto"/>
          <w:szCs w:val="26"/>
        </w:rPr>
        <w:t xml:space="preserve"> </w:t>
      </w:r>
    </w:p>
    <w:p w:rsidR="00351E1A" w:rsidRPr="005611EC" w:rsidRDefault="000F5897"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Konferencija redovito započinje sastankom na vrhu na kojem je ove godine sudjelovalo više od 120 čelnika</w:t>
      </w:r>
      <w:r w:rsidR="00373EA8" w:rsidRPr="005611EC">
        <w:rPr>
          <w:rFonts w:ascii="Times New Roman" w:hAnsi="Times New Roman" w:cs="Times New Roman"/>
          <w:sz w:val="26"/>
          <w:szCs w:val="26"/>
        </w:rPr>
        <w:t xml:space="preserve"> država i vlada</w:t>
      </w:r>
      <w:r w:rsidRPr="005611EC">
        <w:rPr>
          <w:rFonts w:ascii="Times New Roman" w:hAnsi="Times New Roman" w:cs="Times New Roman"/>
          <w:sz w:val="26"/>
          <w:szCs w:val="26"/>
        </w:rPr>
        <w:t xml:space="preserve">. </w:t>
      </w:r>
      <w:r w:rsidR="000D59FC">
        <w:rPr>
          <w:rFonts w:ascii="Times New Roman" w:hAnsi="Times New Roman" w:cs="Times New Roman"/>
          <w:sz w:val="26"/>
          <w:szCs w:val="26"/>
        </w:rPr>
        <w:t xml:space="preserve">Republiku Hrvatsku predstavljao je predsjednik Vlade, Andrej Plenković. </w:t>
      </w:r>
      <w:r w:rsidRPr="005611EC">
        <w:rPr>
          <w:rFonts w:ascii="Times New Roman" w:hAnsi="Times New Roman" w:cs="Times New Roman"/>
          <w:sz w:val="26"/>
          <w:szCs w:val="26"/>
        </w:rPr>
        <w:t>U svojim govorima predsjednici</w:t>
      </w:r>
      <w:r w:rsidR="00E91EF7" w:rsidRPr="005611EC">
        <w:rPr>
          <w:rFonts w:ascii="Times New Roman" w:hAnsi="Times New Roman" w:cs="Times New Roman"/>
          <w:sz w:val="26"/>
          <w:szCs w:val="26"/>
        </w:rPr>
        <w:t xml:space="preserve"> su</w:t>
      </w:r>
      <w:r w:rsidRPr="005611EC">
        <w:rPr>
          <w:rFonts w:ascii="Times New Roman" w:hAnsi="Times New Roman" w:cs="Times New Roman"/>
          <w:sz w:val="26"/>
          <w:szCs w:val="26"/>
        </w:rPr>
        <w:t xml:space="preserve"> izrazili snažnu podršku za povećanje ambicije i ispunjenje cilja za ograničenje porasta temperature do najviše 1,5°C u odnosu na predindustrijsko razdoblje, te povećane nacionalne doprinose k</w:t>
      </w:r>
      <w:r w:rsidR="007123DB" w:rsidRPr="005611EC">
        <w:rPr>
          <w:rFonts w:ascii="Times New Roman" w:hAnsi="Times New Roman" w:cs="Times New Roman"/>
          <w:sz w:val="26"/>
          <w:szCs w:val="26"/>
        </w:rPr>
        <w:t>ojima će pridonijeti zajedničkom klimatskom</w:t>
      </w:r>
      <w:r w:rsidRPr="005611EC">
        <w:rPr>
          <w:rFonts w:ascii="Times New Roman" w:hAnsi="Times New Roman" w:cs="Times New Roman"/>
          <w:sz w:val="26"/>
          <w:szCs w:val="26"/>
        </w:rPr>
        <w:t xml:space="preserve"> </w:t>
      </w:r>
      <w:r w:rsidR="007123DB" w:rsidRPr="005611EC">
        <w:rPr>
          <w:rFonts w:ascii="Times New Roman" w:hAnsi="Times New Roman" w:cs="Times New Roman"/>
          <w:sz w:val="26"/>
          <w:szCs w:val="26"/>
        </w:rPr>
        <w:t>cilju</w:t>
      </w:r>
      <w:r w:rsidRPr="005611EC">
        <w:rPr>
          <w:rFonts w:ascii="Times New Roman" w:hAnsi="Times New Roman" w:cs="Times New Roman"/>
          <w:sz w:val="26"/>
          <w:szCs w:val="26"/>
        </w:rPr>
        <w:t>.</w:t>
      </w:r>
    </w:p>
    <w:p w:rsidR="0022354C" w:rsidRPr="008B3609" w:rsidRDefault="002B68BE" w:rsidP="008B3609">
      <w:pPr>
        <w:pStyle w:val="Heading2"/>
        <w:pBdr>
          <w:bottom w:val="single" w:sz="4" w:space="1" w:color="auto"/>
        </w:pBdr>
        <w:spacing w:before="360" w:after="240"/>
        <w:rPr>
          <w:rFonts w:ascii="Times New Roman" w:hAnsi="Times New Roman" w:cs="Times New Roman"/>
          <w:b/>
          <w:color w:val="auto"/>
          <w:sz w:val="28"/>
        </w:rPr>
      </w:pPr>
      <w:bookmarkStart w:id="3" w:name="_Toc88493348"/>
      <w:r w:rsidRPr="008B3609">
        <w:rPr>
          <w:rFonts w:ascii="Times New Roman" w:hAnsi="Times New Roman" w:cs="Times New Roman"/>
          <w:b/>
          <w:color w:val="auto"/>
          <w:sz w:val="28"/>
        </w:rPr>
        <w:t xml:space="preserve">Izdvojeno iz </w:t>
      </w:r>
      <w:r w:rsidR="00100E84" w:rsidRPr="008B3609">
        <w:rPr>
          <w:rFonts w:ascii="Times New Roman" w:hAnsi="Times New Roman" w:cs="Times New Roman"/>
          <w:b/>
          <w:color w:val="auto"/>
          <w:sz w:val="28"/>
        </w:rPr>
        <w:t xml:space="preserve">nacionalnih </w:t>
      </w:r>
      <w:r w:rsidRPr="008B3609">
        <w:rPr>
          <w:rFonts w:ascii="Times New Roman" w:hAnsi="Times New Roman" w:cs="Times New Roman"/>
          <w:b/>
          <w:color w:val="auto"/>
          <w:sz w:val="28"/>
        </w:rPr>
        <w:t>izlaganja</w:t>
      </w:r>
      <w:bookmarkEnd w:id="3"/>
    </w:p>
    <w:p w:rsidR="00C77C83" w:rsidRPr="005611EC" w:rsidRDefault="000F5897"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 xml:space="preserve">Od pozitivnih iznenađenja za izdvojiti je obećanje </w:t>
      </w:r>
      <w:r w:rsidR="00F03312" w:rsidRPr="005611EC">
        <w:rPr>
          <w:rFonts w:ascii="Times New Roman" w:hAnsi="Times New Roman" w:cs="Times New Roman"/>
          <w:sz w:val="26"/>
          <w:szCs w:val="26"/>
        </w:rPr>
        <w:t xml:space="preserve">Indije </w:t>
      </w:r>
      <w:r w:rsidRPr="005611EC">
        <w:rPr>
          <w:rFonts w:ascii="Times New Roman" w:hAnsi="Times New Roman" w:cs="Times New Roman"/>
          <w:sz w:val="26"/>
          <w:szCs w:val="26"/>
        </w:rPr>
        <w:t xml:space="preserve">da će postati klimatski neutralna do 2070. </w:t>
      </w:r>
      <w:r w:rsidR="00C77C83" w:rsidRPr="005611EC">
        <w:rPr>
          <w:rFonts w:ascii="Times New Roman" w:hAnsi="Times New Roman" w:cs="Times New Roman"/>
          <w:sz w:val="26"/>
          <w:szCs w:val="26"/>
        </w:rPr>
        <w:t>i da će do 2030. godine imati 50% obnovljivih izvora energije te</w:t>
      </w:r>
      <w:r w:rsidRPr="005611EC">
        <w:rPr>
          <w:rFonts w:ascii="Times New Roman" w:hAnsi="Times New Roman" w:cs="Times New Roman"/>
          <w:sz w:val="26"/>
          <w:szCs w:val="26"/>
        </w:rPr>
        <w:t xml:space="preserve"> najavu Kine da će, pored cilja postizanja neutralnosti do 2060., </w:t>
      </w:r>
      <w:r w:rsidRPr="004E506D">
        <w:rPr>
          <w:rFonts w:ascii="Times New Roman" w:hAnsi="Times New Roman" w:cs="Times New Roman"/>
          <w:sz w:val="26"/>
          <w:szCs w:val="26"/>
        </w:rPr>
        <w:t>započeti s izlaskom iz ugljena</w:t>
      </w:r>
      <w:r w:rsidRPr="005611EC">
        <w:rPr>
          <w:rFonts w:ascii="Times New Roman" w:hAnsi="Times New Roman" w:cs="Times New Roman"/>
          <w:sz w:val="26"/>
          <w:szCs w:val="26"/>
        </w:rPr>
        <w:t xml:space="preserve"> u razdoblju od 2026. do 2030. te da će smanjiti emisije metana.</w:t>
      </w:r>
      <w:r w:rsidR="00C77C83" w:rsidRPr="005611EC">
        <w:rPr>
          <w:rFonts w:ascii="Times New Roman" w:hAnsi="Times New Roman" w:cs="Times New Roman"/>
          <w:sz w:val="26"/>
          <w:szCs w:val="26"/>
        </w:rPr>
        <w:t xml:space="preserve"> </w:t>
      </w:r>
    </w:p>
    <w:p w:rsidR="00C77C83" w:rsidRPr="005611EC" w:rsidRDefault="00C77C83"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 xml:space="preserve">Španjolska se obvezala da će uložiti 30 milijuna USD za prilagodbu i povećati financiranje za 25% do 2025. godine; Ekvador će dodati 60 tisuća kvadratnih kilometara morskom rezervatu na </w:t>
      </w:r>
      <w:proofErr w:type="spellStart"/>
      <w:r w:rsidRPr="005611EC">
        <w:rPr>
          <w:rFonts w:ascii="Times New Roman" w:hAnsi="Times New Roman" w:cs="Times New Roman"/>
          <w:sz w:val="26"/>
          <w:szCs w:val="26"/>
        </w:rPr>
        <w:t>Galapagosu</w:t>
      </w:r>
      <w:proofErr w:type="spellEnd"/>
      <w:r w:rsidRPr="005611EC">
        <w:rPr>
          <w:rFonts w:ascii="Times New Roman" w:hAnsi="Times New Roman" w:cs="Times New Roman"/>
          <w:sz w:val="26"/>
          <w:szCs w:val="26"/>
        </w:rPr>
        <w:t xml:space="preserve">, Danska će donirati milijardu USD u 2023., a 60% klimatskog proračuna usmjerit će prema najranjivijim narodima; Japan će uložiti dodatnih 10 milijardi u idućih pet godina; Norveška 1,6 milijardi do 2026. i ulagati u obnovljive izvore energije i očuvanje šuma u zemljama u razvoju. </w:t>
      </w:r>
      <w:proofErr w:type="spellStart"/>
      <w:r w:rsidRPr="005611EC">
        <w:rPr>
          <w:rFonts w:ascii="Times New Roman" w:hAnsi="Times New Roman" w:cs="Times New Roman"/>
          <w:sz w:val="26"/>
          <w:szCs w:val="26"/>
        </w:rPr>
        <w:t>Justin</w:t>
      </w:r>
      <w:proofErr w:type="spellEnd"/>
      <w:r w:rsidRPr="005611EC">
        <w:rPr>
          <w:rFonts w:ascii="Times New Roman" w:hAnsi="Times New Roman" w:cs="Times New Roman"/>
          <w:sz w:val="26"/>
          <w:szCs w:val="26"/>
        </w:rPr>
        <w:t xml:space="preserve"> </w:t>
      </w:r>
      <w:proofErr w:type="spellStart"/>
      <w:r w:rsidRPr="005611EC">
        <w:rPr>
          <w:rFonts w:ascii="Times New Roman" w:hAnsi="Times New Roman" w:cs="Times New Roman"/>
          <w:sz w:val="26"/>
          <w:szCs w:val="26"/>
        </w:rPr>
        <w:t>Trudeau</w:t>
      </w:r>
      <w:proofErr w:type="spellEnd"/>
      <w:r w:rsidRPr="005611EC">
        <w:rPr>
          <w:rFonts w:ascii="Times New Roman" w:hAnsi="Times New Roman" w:cs="Times New Roman"/>
          <w:sz w:val="26"/>
          <w:szCs w:val="26"/>
        </w:rPr>
        <w:t xml:space="preserve"> naglasio je važnost naplaćivanja emisija i najavio da će cijena emisijskih jedinica, u jednom od najrigoroznijih sustava na svijetu, do 2030. godine </w:t>
      </w:r>
      <w:r w:rsidR="006C3749" w:rsidRPr="005611EC">
        <w:rPr>
          <w:rFonts w:ascii="Times New Roman" w:hAnsi="Times New Roman" w:cs="Times New Roman"/>
          <w:sz w:val="26"/>
          <w:szCs w:val="26"/>
        </w:rPr>
        <w:t xml:space="preserve">narasti na 170 USD. Angela Merkel </w:t>
      </w:r>
      <w:r w:rsidR="007E6808" w:rsidRPr="005611EC">
        <w:rPr>
          <w:rFonts w:ascii="Times New Roman" w:hAnsi="Times New Roman" w:cs="Times New Roman"/>
          <w:sz w:val="26"/>
          <w:szCs w:val="26"/>
        </w:rPr>
        <w:t xml:space="preserve">također je </w:t>
      </w:r>
      <w:r w:rsidR="006C3749" w:rsidRPr="005611EC">
        <w:rPr>
          <w:rFonts w:ascii="Times New Roman" w:hAnsi="Times New Roman" w:cs="Times New Roman"/>
          <w:sz w:val="26"/>
          <w:szCs w:val="26"/>
        </w:rPr>
        <w:t>naglasila potrebu za naplaćivanjem ugljika.</w:t>
      </w:r>
    </w:p>
    <w:p w:rsidR="000F5897" w:rsidRPr="005611EC" w:rsidRDefault="000F5897"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Ponovljene su kritike od strane zemalja u razvoju koje su istaknule da im je, za pojačanu utrku prema klimatskoj neutralnosti, potreban značajan novac kao i prijenos znanja i tehnologija iz razvijenih država. Najranjivija skupina, male otočne i najmanje razvijene države, a koje su najmanje i pridonijele klimatskoj krizi, zatražile su od ostalih sveobuhvatnu pomoć, prije svega za mjere prilagodbe na posljedice klimatskih promjena koje se više ne mogu izbjeći, te za povećanje spremnosti za upravljanje gubicima i štetama.</w:t>
      </w:r>
    </w:p>
    <w:p w:rsidR="00373EA8" w:rsidRPr="008B3609" w:rsidRDefault="00373EA8" w:rsidP="008B3609">
      <w:pPr>
        <w:pStyle w:val="Heading2"/>
        <w:pBdr>
          <w:bottom w:val="single" w:sz="4" w:space="1" w:color="auto"/>
        </w:pBdr>
        <w:spacing w:before="360" w:after="240"/>
        <w:rPr>
          <w:rFonts w:ascii="Times New Roman" w:hAnsi="Times New Roman" w:cs="Times New Roman"/>
          <w:b/>
          <w:color w:val="auto"/>
          <w:sz w:val="28"/>
        </w:rPr>
      </w:pPr>
      <w:bookmarkStart w:id="4" w:name="_Toc88493349"/>
      <w:r w:rsidRPr="008B3609">
        <w:rPr>
          <w:rFonts w:ascii="Times New Roman" w:hAnsi="Times New Roman" w:cs="Times New Roman"/>
          <w:b/>
          <w:color w:val="auto"/>
          <w:sz w:val="28"/>
        </w:rPr>
        <w:t>Europska komisija</w:t>
      </w:r>
      <w:bookmarkEnd w:id="4"/>
    </w:p>
    <w:p w:rsidR="00373EA8" w:rsidRDefault="00373EA8"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 xml:space="preserve">Europsku komisiju je na </w:t>
      </w:r>
      <w:r w:rsidR="008329F9" w:rsidRPr="005611EC">
        <w:rPr>
          <w:rFonts w:ascii="Times New Roman" w:hAnsi="Times New Roman" w:cs="Times New Roman"/>
          <w:sz w:val="26"/>
          <w:szCs w:val="26"/>
        </w:rPr>
        <w:t>samitu</w:t>
      </w:r>
      <w:r w:rsidRPr="005611EC">
        <w:rPr>
          <w:rFonts w:ascii="Times New Roman" w:hAnsi="Times New Roman" w:cs="Times New Roman"/>
          <w:sz w:val="26"/>
          <w:szCs w:val="26"/>
        </w:rPr>
        <w:t xml:space="preserve"> predstavljala predsjednica </w:t>
      </w:r>
      <w:proofErr w:type="spellStart"/>
      <w:r w:rsidRPr="005611EC">
        <w:rPr>
          <w:rFonts w:ascii="Times New Roman" w:hAnsi="Times New Roman" w:cs="Times New Roman"/>
          <w:sz w:val="26"/>
          <w:szCs w:val="26"/>
        </w:rPr>
        <w:t>Ursula</w:t>
      </w:r>
      <w:proofErr w:type="spellEnd"/>
      <w:r w:rsidRPr="005611EC">
        <w:rPr>
          <w:rFonts w:ascii="Times New Roman" w:hAnsi="Times New Roman" w:cs="Times New Roman"/>
          <w:sz w:val="26"/>
          <w:szCs w:val="26"/>
        </w:rPr>
        <w:t xml:space="preserve"> von </w:t>
      </w:r>
      <w:proofErr w:type="spellStart"/>
      <w:r w:rsidRPr="005611EC">
        <w:rPr>
          <w:rFonts w:ascii="Times New Roman" w:hAnsi="Times New Roman" w:cs="Times New Roman"/>
          <w:sz w:val="26"/>
          <w:szCs w:val="26"/>
        </w:rPr>
        <w:t>der</w:t>
      </w:r>
      <w:proofErr w:type="spellEnd"/>
      <w:r w:rsidRPr="005611EC">
        <w:rPr>
          <w:rFonts w:ascii="Times New Roman" w:hAnsi="Times New Roman" w:cs="Times New Roman"/>
          <w:sz w:val="26"/>
          <w:szCs w:val="26"/>
        </w:rPr>
        <w:t xml:space="preserve"> </w:t>
      </w:r>
      <w:proofErr w:type="spellStart"/>
      <w:r w:rsidRPr="005611EC">
        <w:rPr>
          <w:rFonts w:ascii="Times New Roman" w:hAnsi="Times New Roman" w:cs="Times New Roman"/>
          <w:sz w:val="26"/>
          <w:szCs w:val="26"/>
        </w:rPr>
        <w:t>Leyen</w:t>
      </w:r>
      <w:proofErr w:type="spellEnd"/>
      <w:r w:rsidRPr="005611EC">
        <w:rPr>
          <w:rFonts w:ascii="Times New Roman" w:hAnsi="Times New Roman" w:cs="Times New Roman"/>
          <w:sz w:val="26"/>
          <w:szCs w:val="26"/>
        </w:rPr>
        <w:t xml:space="preserve">. Obvezala se na ulaganje 1 milijarde EUR u Global </w:t>
      </w:r>
      <w:proofErr w:type="spellStart"/>
      <w:r w:rsidRPr="005611EC">
        <w:rPr>
          <w:rFonts w:ascii="Times New Roman" w:hAnsi="Times New Roman" w:cs="Times New Roman"/>
          <w:sz w:val="26"/>
          <w:szCs w:val="26"/>
        </w:rPr>
        <w:t>Forests</w:t>
      </w:r>
      <w:proofErr w:type="spellEnd"/>
      <w:r w:rsidRPr="005611EC">
        <w:rPr>
          <w:rFonts w:ascii="Times New Roman" w:hAnsi="Times New Roman" w:cs="Times New Roman"/>
          <w:sz w:val="26"/>
          <w:szCs w:val="26"/>
        </w:rPr>
        <w:t xml:space="preserve"> </w:t>
      </w:r>
      <w:proofErr w:type="spellStart"/>
      <w:r w:rsidRPr="005611EC">
        <w:rPr>
          <w:rFonts w:ascii="Times New Roman" w:hAnsi="Times New Roman" w:cs="Times New Roman"/>
          <w:sz w:val="26"/>
          <w:szCs w:val="26"/>
        </w:rPr>
        <w:t>Finance</w:t>
      </w:r>
      <w:proofErr w:type="spellEnd"/>
      <w:r w:rsidRPr="005611EC">
        <w:rPr>
          <w:rFonts w:ascii="Times New Roman" w:hAnsi="Times New Roman" w:cs="Times New Roman"/>
          <w:sz w:val="26"/>
          <w:szCs w:val="26"/>
        </w:rPr>
        <w:t xml:space="preserve"> </w:t>
      </w:r>
      <w:proofErr w:type="spellStart"/>
      <w:r w:rsidRPr="005611EC">
        <w:rPr>
          <w:rFonts w:ascii="Times New Roman" w:hAnsi="Times New Roman" w:cs="Times New Roman"/>
          <w:sz w:val="26"/>
          <w:szCs w:val="26"/>
        </w:rPr>
        <w:t>Pledge</w:t>
      </w:r>
      <w:proofErr w:type="spellEnd"/>
      <w:r w:rsidRPr="005611EC">
        <w:rPr>
          <w:rFonts w:ascii="Times New Roman" w:hAnsi="Times New Roman" w:cs="Times New Roman"/>
          <w:sz w:val="26"/>
          <w:szCs w:val="26"/>
        </w:rPr>
        <w:t xml:space="preserve">, najavila je </w:t>
      </w:r>
      <w:proofErr w:type="spellStart"/>
      <w:r w:rsidRPr="005611EC">
        <w:rPr>
          <w:rFonts w:ascii="Times New Roman" w:hAnsi="Times New Roman" w:cs="Times New Roman"/>
          <w:sz w:val="26"/>
          <w:szCs w:val="26"/>
        </w:rPr>
        <w:t>Just</w:t>
      </w:r>
      <w:proofErr w:type="spellEnd"/>
      <w:r w:rsidRPr="005611EC">
        <w:rPr>
          <w:rFonts w:ascii="Times New Roman" w:hAnsi="Times New Roman" w:cs="Times New Roman"/>
          <w:sz w:val="26"/>
          <w:szCs w:val="26"/>
        </w:rPr>
        <w:t xml:space="preserve"> Energy </w:t>
      </w:r>
      <w:proofErr w:type="spellStart"/>
      <w:r w:rsidRPr="005611EC">
        <w:rPr>
          <w:rFonts w:ascii="Times New Roman" w:hAnsi="Times New Roman" w:cs="Times New Roman"/>
          <w:sz w:val="26"/>
          <w:szCs w:val="26"/>
        </w:rPr>
        <w:t>Transition</w:t>
      </w:r>
      <w:proofErr w:type="spellEnd"/>
      <w:r w:rsidRPr="005611EC">
        <w:rPr>
          <w:rFonts w:ascii="Times New Roman" w:hAnsi="Times New Roman" w:cs="Times New Roman"/>
          <w:sz w:val="26"/>
          <w:szCs w:val="26"/>
        </w:rPr>
        <w:t xml:space="preserve"> partnerstvo s J</w:t>
      </w:r>
      <w:r w:rsidR="00513092">
        <w:rPr>
          <w:rFonts w:ascii="Times New Roman" w:hAnsi="Times New Roman" w:cs="Times New Roman"/>
          <w:sz w:val="26"/>
          <w:szCs w:val="26"/>
        </w:rPr>
        <w:t>užnoafričkom republikom i službe</w:t>
      </w:r>
      <w:r w:rsidRPr="005611EC">
        <w:rPr>
          <w:rFonts w:ascii="Times New Roman" w:hAnsi="Times New Roman" w:cs="Times New Roman"/>
          <w:sz w:val="26"/>
          <w:szCs w:val="26"/>
        </w:rPr>
        <w:t xml:space="preserve">no lansirala Global </w:t>
      </w:r>
      <w:proofErr w:type="spellStart"/>
      <w:r w:rsidRPr="005611EC">
        <w:rPr>
          <w:rFonts w:ascii="Times New Roman" w:hAnsi="Times New Roman" w:cs="Times New Roman"/>
          <w:sz w:val="26"/>
          <w:szCs w:val="26"/>
        </w:rPr>
        <w:t>Methane</w:t>
      </w:r>
      <w:proofErr w:type="spellEnd"/>
      <w:r w:rsidRPr="005611EC">
        <w:rPr>
          <w:rFonts w:ascii="Times New Roman" w:hAnsi="Times New Roman" w:cs="Times New Roman"/>
          <w:sz w:val="26"/>
          <w:szCs w:val="26"/>
        </w:rPr>
        <w:t xml:space="preserve"> </w:t>
      </w:r>
      <w:proofErr w:type="spellStart"/>
      <w:r w:rsidRPr="005611EC">
        <w:rPr>
          <w:rFonts w:ascii="Times New Roman" w:hAnsi="Times New Roman" w:cs="Times New Roman"/>
          <w:sz w:val="26"/>
          <w:szCs w:val="26"/>
        </w:rPr>
        <w:t>Pledge</w:t>
      </w:r>
      <w:proofErr w:type="spellEnd"/>
      <w:r w:rsidRPr="005611EC">
        <w:rPr>
          <w:rFonts w:ascii="Times New Roman" w:hAnsi="Times New Roman" w:cs="Times New Roman"/>
          <w:sz w:val="26"/>
          <w:szCs w:val="26"/>
        </w:rPr>
        <w:t>, zajedničku inicijativu EU i SAD koja je mobilizirala više od sto zem</w:t>
      </w:r>
      <w:r w:rsidR="004515B9">
        <w:rPr>
          <w:rFonts w:ascii="Times New Roman" w:hAnsi="Times New Roman" w:cs="Times New Roman"/>
          <w:sz w:val="26"/>
          <w:szCs w:val="26"/>
        </w:rPr>
        <w:t>alj</w:t>
      </w:r>
      <w:r w:rsidRPr="005611EC">
        <w:rPr>
          <w:rFonts w:ascii="Times New Roman" w:hAnsi="Times New Roman" w:cs="Times New Roman"/>
          <w:sz w:val="26"/>
          <w:szCs w:val="26"/>
        </w:rPr>
        <w:t>a da do 2030. godine smanje emisije metana za najmanje 30% u odnosu na razinu iz 2020. Također je započela partnerstvo EU-</w:t>
      </w:r>
      <w:proofErr w:type="spellStart"/>
      <w:r w:rsidRPr="005611EC">
        <w:rPr>
          <w:rFonts w:ascii="Times New Roman" w:hAnsi="Times New Roman" w:cs="Times New Roman"/>
          <w:sz w:val="26"/>
          <w:szCs w:val="26"/>
        </w:rPr>
        <w:t>Catalyst</w:t>
      </w:r>
      <w:proofErr w:type="spellEnd"/>
      <w:r w:rsidRPr="005611EC">
        <w:rPr>
          <w:rFonts w:ascii="Times New Roman" w:hAnsi="Times New Roman" w:cs="Times New Roman"/>
          <w:sz w:val="26"/>
          <w:szCs w:val="26"/>
        </w:rPr>
        <w:t xml:space="preserve"> s Billom Gatesom i predsjednikom EIB-a </w:t>
      </w:r>
      <w:proofErr w:type="spellStart"/>
      <w:r w:rsidRPr="005611EC">
        <w:rPr>
          <w:rFonts w:ascii="Times New Roman" w:hAnsi="Times New Roman" w:cs="Times New Roman"/>
          <w:sz w:val="26"/>
          <w:szCs w:val="26"/>
        </w:rPr>
        <w:t>Wernerom</w:t>
      </w:r>
      <w:proofErr w:type="spellEnd"/>
      <w:r w:rsidRPr="005611EC">
        <w:rPr>
          <w:rFonts w:ascii="Times New Roman" w:hAnsi="Times New Roman" w:cs="Times New Roman"/>
          <w:sz w:val="26"/>
          <w:szCs w:val="26"/>
        </w:rPr>
        <w:t xml:space="preserve"> </w:t>
      </w:r>
      <w:proofErr w:type="spellStart"/>
      <w:r w:rsidRPr="005611EC">
        <w:rPr>
          <w:rFonts w:ascii="Times New Roman" w:hAnsi="Times New Roman" w:cs="Times New Roman"/>
          <w:sz w:val="26"/>
          <w:szCs w:val="26"/>
        </w:rPr>
        <w:t>Hoyerom</w:t>
      </w:r>
      <w:proofErr w:type="spellEnd"/>
      <w:r w:rsidRPr="005611EC">
        <w:rPr>
          <w:rFonts w:ascii="Times New Roman" w:hAnsi="Times New Roman" w:cs="Times New Roman"/>
          <w:sz w:val="26"/>
          <w:szCs w:val="26"/>
        </w:rPr>
        <w:t>.</w:t>
      </w:r>
    </w:p>
    <w:p w:rsidR="00373EA8" w:rsidRPr="008B3609" w:rsidRDefault="00A232A3" w:rsidP="008B3609">
      <w:pPr>
        <w:pStyle w:val="Heading2"/>
        <w:pBdr>
          <w:bottom w:val="single" w:sz="4" w:space="1" w:color="auto"/>
        </w:pBdr>
        <w:spacing w:before="360" w:after="240"/>
        <w:rPr>
          <w:rFonts w:ascii="Times New Roman" w:hAnsi="Times New Roman" w:cs="Times New Roman"/>
          <w:b/>
          <w:color w:val="auto"/>
          <w:sz w:val="28"/>
        </w:rPr>
      </w:pPr>
      <w:bookmarkStart w:id="5" w:name="_Toc88493350"/>
      <w:r w:rsidRPr="008B3609">
        <w:rPr>
          <w:rFonts w:ascii="Times New Roman" w:hAnsi="Times New Roman" w:cs="Times New Roman"/>
          <w:b/>
          <w:color w:val="auto"/>
          <w:sz w:val="28"/>
        </w:rPr>
        <w:lastRenderedPageBreak/>
        <w:t>Hrvatska na sa</w:t>
      </w:r>
      <w:r w:rsidR="00373EA8" w:rsidRPr="008B3609">
        <w:rPr>
          <w:rFonts w:ascii="Times New Roman" w:hAnsi="Times New Roman" w:cs="Times New Roman"/>
          <w:b/>
          <w:color w:val="auto"/>
          <w:sz w:val="28"/>
        </w:rPr>
        <w:t>stanku na vrhu</w:t>
      </w:r>
      <w:bookmarkEnd w:id="5"/>
    </w:p>
    <w:p w:rsidR="000F5897" w:rsidRDefault="000D59FC" w:rsidP="004C1BC5">
      <w:pPr>
        <w:spacing w:after="240" w:line="276" w:lineRule="auto"/>
        <w:jc w:val="both"/>
        <w:rPr>
          <w:rFonts w:ascii="Times New Roman" w:hAnsi="Times New Roman" w:cs="Times New Roman"/>
          <w:sz w:val="26"/>
          <w:szCs w:val="26"/>
        </w:rPr>
      </w:pPr>
      <w:r>
        <w:rPr>
          <w:rFonts w:ascii="Times New Roman" w:hAnsi="Times New Roman" w:cs="Times New Roman"/>
          <w:sz w:val="26"/>
          <w:szCs w:val="26"/>
        </w:rPr>
        <w:t xml:space="preserve">Predsjednik Vlade, </w:t>
      </w:r>
      <w:r w:rsidR="000F5897" w:rsidRPr="005611EC">
        <w:rPr>
          <w:rFonts w:ascii="Times New Roman" w:hAnsi="Times New Roman" w:cs="Times New Roman"/>
          <w:sz w:val="26"/>
          <w:szCs w:val="26"/>
        </w:rPr>
        <w:t>Andrej Plenković</w:t>
      </w:r>
      <w:r>
        <w:rPr>
          <w:rFonts w:ascii="Times New Roman" w:hAnsi="Times New Roman" w:cs="Times New Roman"/>
          <w:sz w:val="26"/>
          <w:szCs w:val="26"/>
        </w:rPr>
        <w:t>,</w:t>
      </w:r>
      <w:r w:rsidR="000F5897" w:rsidRPr="005611EC">
        <w:rPr>
          <w:rFonts w:ascii="Times New Roman" w:hAnsi="Times New Roman" w:cs="Times New Roman"/>
          <w:sz w:val="26"/>
          <w:szCs w:val="26"/>
        </w:rPr>
        <w:t xml:space="preserve"> </w:t>
      </w:r>
      <w:r w:rsidR="00331673">
        <w:rPr>
          <w:rFonts w:ascii="Times New Roman" w:hAnsi="Times New Roman" w:cs="Times New Roman"/>
          <w:sz w:val="26"/>
          <w:szCs w:val="26"/>
        </w:rPr>
        <w:t>u svom obraćanju</w:t>
      </w:r>
      <w:r w:rsidR="00331673">
        <w:rPr>
          <w:rStyle w:val="FootnoteReference"/>
          <w:rFonts w:cs="Times New Roman"/>
        </w:rPr>
        <w:footnoteReference w:id="1"/>
      </w:r>
      <w:r w:rsidR="00331673">
        <w:rPr>
          <w:rFonts w:ascii="Times New Roman" w:hAnsi="Times New Roman" w:cs="Times New Roman"/>
          <w:sz w:val="26"/>
          <w:szCs w:val="26"/>
        </w:rPr>
        <w:t xml:space="preserve"> </w:t>
      </w:r>
      <w:r w:rsidR="000F5897" w:rsidRPr="005611EC">
        <w:rPr>
          <w:rFonts w:ascii="Times New Roman" w:hAnsi="Times New Roman" w:cs="Times New Roman"/>
          <w:sz w:val="26"/>
          <w:szCs w:val="26"/>
        </w:rPr>
        <w:t xml:space="preserve">na sastanku na vrhu najavio je </w:t>
      </w:r>
      <w:r w:rsidR="000F5897" w:rsidRPr="005611EC">
        <w:rPr>
          <w:rFonts w:ascii="Times New Roman" w:hAnsi="Times New Roman" w:cs="Times New Roman"/>
          <w:b/>
          <w:sz w:val="26"/>
          <w:szCs w:val="26"/>
        </w:rPr>
        <w:t>prestanak proizvodnje električne energije iz ugljena</w:t>
      </w:r>
      <w:r w:rsidR="000F5897" w:rsidRPr="005611EC">
        <w:rPr>
          <w:rFonts w:ascii="Times New Roman" w:hAnsi="Times New Roman" w:cs="Times New Roman"/>
          <w:sz w:val="26"/>
          <w:szCs w:val="26"/>
        </w:rPr>
        <w:t xml:space="preserve"> najkasnije 2033. godine</w:t>
      </w:r>
      <w:r w:rsidR="006C3749" w:rsidRPr="005611EC">
        <w:rPr>
          <w:rFonts w:ascii="Times New Roman" w:hAnsi="Times New Roman" w:cs="Times New Roman"/>
          <w:sz w:val="26"/>
          <w:szCs w:val="26"/>
        </w:rPr>
        <w:t>, a po mogućnosti i ranije</w:t>
      </w:r>
      <w:r w:rsidR="00D97FD3" w:rsidRPr="005611EC">
        <w:rPr>
          <w:rFonts w:ascii="Times New Roman" w:hAnsi="Times New Roman" w:cs="Times New Roman"/>
          <w:sz w:val="26"/>
          <w:szCs w:val="26"/>
        </w:rPr>
        <w:t>;</w:t>
      </w:r>
      <w:r w:rsidR="000F5897" w:rsidRPr="005611EC">
        <w:rPr>
          <w:rFonts w:ascii="Times New Roman" w:hAnsi="Times New Roman" w:cs="Times New Roman"/>
          <w:sz w:val="26"/>
          <w:szCs w:val="26"/>
        </w:rPr>
        <w:t xml:space="preserve"> sudjelovanje Hrvatske</w:t>
      </w:r>
      <w:r w:rsidR="006C3749" w:rsidRPr="005611EC">
        <w:rPr>
          <w:rFonts w:ascii="Times New Roman" w:hAnsi="Times New Roman" w:cs="Times New Roman"/>
          <w:sz w:val="26"/>
          <w:szCs w:val="26"/>
        </w:rPr>
        <w:t xml:space="preserve"> u zajedničkom europskom cilju </w:t>
      </w:r>
      <w:r w:rsidR="006C3749" w:rsidRPr="004E506D">
        <w:rPr>
          <w:rFonts w:ascii="Times New Roman" w:hAnsi="Times New Roman" w:cs="Times New Roman"/>
          <w:b/>
          <w:sz w:val="26"/>
          <w:szCs w:val="26"/>
        </w:rPr>
        <w:t>smanjenja emisija do 2030. godine</w:t>
      </w:r>
      <w:r w:rsidR="006C3749" w:rsidRPr="004E506D">
        <w:rPr>
          <w:rFonts w:ascii="Times New Roman" w:hAnsi="Times New Roman" w:cs="Times New Roman"/>
          <w:sz w:val="26"/>
          <w:szCs w:val="26"/>
        </w:rPr>
        <w:t xml:space="preserve"> </w:t>
      </w:r>
      <w:r w:rsidR="006C3749" w:rsidRPr="004E506D">
        <w:rPr>
          <w:rFonts w:ascii="Times New Roman" w:hAnsi="Times New Roman" w:cs="Times New Roman"/>
          <w:b/>
          <w:sz w:val="26"/>
          <w:szCs w:val="26"/>
        </w:rPr>
        <w:t>za</w:t>
      </w:r>
      <w:r w:rsidR="006C3749" w:rsidRPr="004E506D">
        <w:rPr>
          <w:rFonts w:ascii="Times New Roman" w:hAnsi="Times New Roman" w:cs="Times New Roman"/>
          <w:sz w:val="26"/>
          <w:szCs w:val="26"/>
        </w:rPr>
        <w:t xml:space="preserve"> 55%</w:t>
      </w:r>
      <w:r w:rsidR="000F5897" w:rsidRPr="004E506D">
        <w:rPr>
          <w:rFonts w:ascii="Times New Roman" w:hAnsi="Times New Roman" w:cs="Times New Roman"/>
          <w:sz w:val="26"/>
          <w:szCs w:val="26"/>
        </w:rPr>
        <w:t xml:space="preserve"> s </w:t>
      </w:r>
      <w:r w:rsidR="000F5897" w:rsidRPr="004E506D">
        <w:rPr>
          <w:rFonts w:ascii="Times New Roman" w:hAnsi="Times New Roman" w:cs="Times New Roman"/>
          <w:b/>
          <w:sz w:val="26"/>
          <w:szCs w:val="26"/>
        </w:rPr>
        <w:t>vrlo amb</w:t>
      </w:r>
      <w:r w:rsidR="00D97FD3" w:rsidRPr="004E506D">
        <w:rPr>
          <w:rFonts w:ascii="Times New Roman" w:hAnsi="Times New Roman" w:cs="Times New Roman"/>
          <w:b/>
          <w:sz w:val="26"/>
          <w:szCs w:val="26"/>
        </w:rPr>
        <w:t>icioznih 45%</w:t>
      </w:r>
      <w:r w:rsidR="00D97FD3" w:rsidRPr="004E506D">
        <w:rPr>
          <w:rFonts w:ascii="Times New Roman" w:hAnsi="Times New Roman" w:cs="Times New Roman"/>
          <w:sz w:val="26"/>
          <w:szCs w:val="26"/>
        </w:rPr>
        <w:t>;</w:t>
      </w:r>
      <w:r w:rsidR="00D97FD3" w:rsidRPr="005611EC">
        <w:rPr>
          <w:rFonts w:ascii="Times New Roman" w:hAnsi="Times New Roman" w:cs="Times New Roman"/>
          <w:sz w:val="26"/>
          <w:szCs w:val="26"/>
        </w:rPr>
        <w:t xml:space="preserve"> </w:t>
      </w:r>
      <w:r w:rsidR="000F5897" w:rsidRPr="005611EC">
        <w:rPr>
          <w:rFonts w:ascii="Times New Roman" w:hAnsi="Times New Roman" w:cs="Times New Roman"/>
          <w:b/>
          <w:sz w:val="26"/>
          <w:szCs w:val="26"/>
        </w:rPr>
        <w:t xml:space="preserve">povećanje udjela obnovljivih izvora energije u ukupnoj </w:t>
      </w:r>
      <w:r w:rsidR="006C3749" w:rsidRPr="005611EC">
        <w:rPr>
          <w:rFonts w:ascii="Times New Roman" w:hAnsi="Times New Roman" w:cs="Times New Roman"/>
          <w:b/>
          <w:sz w:val="26"/>
          <w:szCs w:val="26"/>
        </w:rPr>
        <w:t xml:space="preserve">proizvodnji </w:t>
      </w:r>
      <w:r w:rsidR="000F5897" w:rsidRPr="005611EC">
        <w:rPr>
          <w:rFonts w:ascii="Times New Roman" w:hAnsi="Times New Roman" w:cs="Times New Roman"/>
          <w:b/>
          <w:sz w:val="26"/>
          <w:szCs w:val="26"/>
        </w:rPr>
        <w:t xml:space="preserve">na više od </w:t>
      </w:r>
      <w:r w:rsidR="00D97FD3" w:rsidRPr="005611EC">
        <w:rPr>
          <w:rFonts w:ascii="Times New Roman" w:hAnsi="Times New Roman" w:cs="Times New Roman"/>
          <w:b/>
          <w:sz w:val="26"/>
          <w:szCs w:val="26"/>
        </w:rPr>
        <w:t>65%</w:t>
      </w:r>
      <w:r w:rsidR="00D97FD3" w:rsidRPr="005611EC">
        <w:rPr>
          <w:rFonts w:ascii="Times New Roman" w:hAnsi="Times New Roman" w:cs="Times New Roman"/>
          <w:sz w:val="26"/>
          <w:szCs w:val="26"/>
        </w:rPr>
        <w:t xml:space="preserve"> te </w:t>
      </w:r>
      <w:r w:rsidR="00D97FD3" w:rsidRPr="005611EC">
        <w:rPr>
          <w:rFonts w:ascii="Times New Roman" w:hAnsi="Times New Roman" w:cs="Times New Roman"/>
          <w:b/>
          <w:sz w:val="26"/>
          <w:szCs w:val="26"/>
        </w:rPr>
        <w:t>zaštitu 30% mora</w:t>
      </w:r>
      <w:r w:rsidR="000F5897" w:rsidRPr="005611EC">
        <w:rPr>
          <w:rFonts w:ascii="Times New Roman" w:hAnsi="Times New Roman" w:cs="Times New Roman"/>
          <w:sz w:val="26"/>
          <w:szCs w:val="26"/>
        </w:rPr>
        <w:t xml:space="preserve">. Hrvatska planira </w:t>
      </w:r>
      <w:r w:rsidR="00CF38A8" w:rsidRPr="005611EC">
        <w:rPr>
          <w:rFonts w:ascii="Times New Roman" w:hAnsi="Times New Roman" w:cs="Times New Roman"/>
          <w:sz w:val="26"/>
          <w:szCs w:val="26"/>
        </w:rPr>
        <w:t>i sadnju</w:t>
      </w:r>
      <w:r w:rsidR="000F5897" w:rsidRPr="005611EC">
        <w:rPr>
          <w:rFonts w:ascii="Times New Roman" w:hAnsi="Times New Roman" w:cs="Times New Roman"/>
          <w:sz w:val="26"/>
          <w:szCs w:val="26"/>
        </w:rPr>
        <w:t xml:space="preserve"> više od milijun dodatnih s</w:t>
      </w:r>
      <w:r w:rsidR="00CF38A8" w:rsidRPr="005611EC">
        <w:rPr>
          <w:rFonts w:ascii="Times New Roman" w:hAnsi="Times New Roman" w:cs="Times New Roman"/>
          <w:sz w:val="26"/>
          <w:szCs w:val="26"/>
        </w:rPr>
        <w:t>tabala godišnje do 2030. godine</w:t>
      </w:r>
      <w:r w:rsidR="000F5897" w:rsidRPr="005611EC">
        <w:rPr>
          <w:rFonts w:ascii="Times New Roman" w:hAnsi="Times New Roman" w:cs="Times New Roman"/>
          <w:sz w:val="26"/>
          <w:szCs w:val="26"/>
        </w:rPr>
        <w:t xml:space="preserve"> kako bi </w:t>
      </w:r>
      <w:r w:rsidR="009A3045" w:rsidRPr="005611EC">
        <w:rPr>
          <w:rFonts w:ascii="Times New Roman" w:hAnsi="Times New Roman" w:cs="Times New Roman"/>
          <w:sz w:val="26"/>
          <w:szCs w:val="26"/>
        </w:rPr>
        <w:t>anulirala</w:t>
      </w:r>
      <w:r w:rsidR="007C0C10" w:rsidRPr="005611EC">
        <w:rPr>
          <w:rFonts w:ascii="Times New Roman" w:hAnsi="Times New Roman" w:cs="Times New Roman"/>
          <w:sz w:val="26"/>
          <w:szCs w:val="26"/>
        </w:rPr>
        <w:t xml:space="preserve"> turističke prometne</w:t>
      </w:r>
      <w:r w:rsidR="000F5897" w:rsidRPr="005611EC">
        <w:rPr>
          <w:rFonts w:ascii="Times New Roman" w:hAnsi="Times New Roman" w:cs="Times New Roman"/>
          <w:sz w:val="26"/>
          <w:szCs w:val="26"/>
        </w:rPr>
        <w:t xml:space="preserve"> emisije.</w:t>
      </w:r>
    </w:p>
    <w:p w:rsidR="00331673" w:rsidRDefault="00331673">
      <w:pPr>
        <w:spacing w:after="160" w:line="259" w:lineRule="auto"/>
        <w:rPr>
          <w:rFonts w:ascii="Times New Roman" w:hAnsi="Times New Roman" w:cs="Times New Roman"/>
          <w:sz w:val="26"/>
          <w:szCs w:val="26"/>
        </w:rPr>
      </w:pPr>
      <w:bookmarkStart w:id="6" w:name="_Toc88493351"/>
      <w:r>
        <w:rPr>
          <w:rFonts w:ascii="Times New Roman" w:hAnsi="Times New Roman" w:cs="Times New Roman"/>
          <w:sz w:val="26"/>
          <w:szCs w:val="26"/>
        </w:rPr>
        <w:br w:type="page"/>
      </w:r>
    </w:p>
    <w:p w:rsidR="007A088B" w:rsidRPr="008B3609" w:rsidRDefault="00182F13" w:rsidP="008B3609">
      <w:pPr>
        <w:pStyle w:val="Heading1"/>
        <w:shd w:val="clear" w:color="auto" w:fill="DEEAF6" w:themeFill="accent1" w:themeFillTint="33"/>
        <w:spacing w:before="600" w:after="240"/>
        <w:rPr>
          <w:rFonts w:ascii="Times New Roman" w:hAnsi="Times New Roman" w:cs="Times New Roman"/>
          <w:b/>
          <w:color w:val="auto"/>
          <w:szCs w:val="26"/>
        </w:rPr>
      </w:pPr>
      <w:r w:rsidRPr="008B3609">
        <w:rPr>
          <w:rFonts w:ascii="Times New Roman" w:hAnsi="Times New Roman" w:cs="Times New Roman"/>
          <w:b/>
          <w:color w:val="auto"/>
          <w:szCs w:val="26"/>
        </w:rPr>
        <w:lastRenderedPageBreak/>
        <w:t>P</w:t>
      </w:r>
      <w:r w:rsidR="007A088B" w:rsidRPr="008B3609">
        <w:rPr>
          <w:rFonts w:ascii="Times New Roman" w:hAnsi="Times New Roman" w:cs="Times New Roman"/>
          <w:b/>
          <w:color w:val="auto"/>
          <w:szCs w:val="26"/>
        </w:rPr>
        <w:t>RVI TJEDAN</w:t>
      </w:r>
      <w:bookmarkEnd w:id="6"/>
      <w:r w:rsidR="007A088B" w:rsidRPr="008B3609">
        <w:rPr>
          <w:rFonts w:ascii="Times New Roman" w:hAnsi="Times New Roman" w:cs="Times New Roman"/>
          <w:b/>
          <w:color w:val="auto"/>
          <w:szCs w:val="26"/>
        </w:rPr>
        <w:t xml:space="preserve"> </w:t>
      </w:r>
    </w:p>
    <w:p w:rsidR="007A088B" w:rsidRPr="005611EC" w:rsidRDefault="007A088B"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 xml:space="preserve">U nastavku prvog tjedna konferencije </w:t>
      </w:r>
      <w:r w:rsidR="00637ECC" w:rsidRPr="005611EC">
        <w:rPr>
          <w:rFonts w:ascii="Times New Roman" w:hAnsi="Times New Roman" w:cs="Times New Roman"/>
          <w:sz w:val="26"/>
          <w:szCs w:val="26"/>
        </w:rPr>
        <w:t>našu</w:t>
      </w:r>
      <w:r w:rsidRPr="005611EC">
        <w:rPr>
          <w:rFonts w:ascii="Times New Roman" w:hAnsi="Times New Roman" w:cs="Times New Roman"/>
          <w:sz w:val="26"/>
          <w:szCs w:val="26"/>
        </w:rPr>
        <w:t xml:space="preserve"> s</w:t>
      </w:r>
      <w:r w:rsidR="00637ECC" w:rsidRPr="005611EC">
        <w:rPr>
          <w:rFonts w:ascii="Times New Roman" w:hAnsi="Times New Roman" w:cs="Times New Roman"/>
          <w:sz w:val="26"/>
          <w:szCs w:val="26"/>
        </w:rPr>
        <w:t>tručnu delegaciju</w:t>
      </w:r>
      <w:r w:rsidRPr="005611EC">
        <w:rPr>
          <w:rFonts w:ascii="Times New Roman" w:hAnsi="Times New Roman" w:cs="Times New Roman"/>
          <w:sz w:val="26"/>
          <w:szCs w:val="26"/>
        </w:rPr>
        <w:t xml:space="preserve"> </w:t>
      </w:r>
      <w:r w:rsidR="00637ECC" w:rsidRPr="005611EC">
        <w:rPr>
          <w:rFonts w:ascii="Times New Roman" w:hAnsi="Times New Roman" w:cs="Times New Roman"/>
          <w:sz w:val="26"/>
          <w:szCs w:val="26"/>
        </w:rPr>
        <w:t>činili su</w:t>
      </w:r>
      <w:r w:rsidRPr="005611EC">
        <w:rPr>
          <w:rFonts w:ascii="Times New Roman" w:hAnsi="Times New Roman" w:cs="Times New Roman"/>
          <w:sz w:val="26"/>
          <w:szCs w:val="26"/>
        </w:rPr>
        <w:t xml:space="preserve"> Višnja </w:t>
      </w:r>
      <w:proofErr w:type="spellStart"/>
      <w:r w:rsidRPr="005611EC">
        <w:rPr>
          <w:rFonts w:ascii="Times New Roman" w:hAnsi="Times New Roman" w:cs="Times New Roman"/>
          <w:sz w:val="26"/>
          <w:szCs w:val="26"/>
        </w:rPr>
        <w:t>Grgasović</w:t>
      </w:r>
      <w:proofErr w:type="spellEnd"/>
      <w:r w:rsidRPr="005611EC">
        <w:rPr>
          <w:rFonts w:ascii="Times New Roman" w:hAnsi="Times New Roman" w:cs="Times New Roman"/>
          <w:sz w:val="26"/>
          <w:szCs w:val="26"/>
        </w:rPr>
        <w:t xml:space="preserve"> (Uprava za klimatske aktivnosti, </w:t>
      </w:r>
      <w:proofErr w:type="spellStart"/>
      <w:r w:rsidRPr="005611EC">
        <w:rPr>
          <w:rFonts w:ascii="Times New Roman" w:hAnsi="Times New Roman" w:cs="Times New Roman"/>
          <w:sz w:val="26"/>
          <w:szCs w:val="26"/>
        </w:rPr>
        <w:t>MinGOR</w:t>
      </w:r>
      <w:proofErr w:type="spellEnd"/>
      <w:r w:rsidRPr="005611EC">
        <w:rPr>
          <w:rFonts w:ascii="Times New Roman" w:hAnsi="Times New Roman" w:cs="Times New Roman"/>
          <w:sz w:val="26"/>
          <w:szCs w:val="26"/>
        </w:rPr>
        <w:t xml:space="preserve">), Tatjana </w:t>
      </w:r>
      <w:proofErr w:type="spellStart"/>
      <w:r w:rsidRPr="005611EC">
        <w:rPr>
          <w:rFonts w:ascii="Times New Roman" w:hAnsi="Times New Roman" w:cs="Times New Roman"/>
          <w:sz w:val="26"/>
          <w:szCs w:val="26"/>
        </w:rPr>
        <w:t>Obučina</w:t>
      </w:r>
      <w:proofErr w:type="spellEnd"/>
      <w:r w:rsidRPr="005611EC">
        <w:rPr>
          <w:rFonts w:ascii="Times New Roman" w:hAnsi="Times New Roman" w:cs="Times New Roman"/>
          <w:sz w:val="26"/>
          <w:szCs w:val="26"/>
        </w:rPr>
        <w:t xml:space="preserve"> (Zavod za zaštitu okoliša i klime, </w:t>
      </w:r>
      <w:proofErr w:type="spellStart"/>
      <w:r w:rsidRPr="005611EC">
        <w:rPr>
          <w:rFonts w:ascii="Times New Roman" w:hAnsi="Times New Roman" w:cs="Times New Roman"/>
          <w:sz w:val="26"/>
          <w:szCs w:val="26"/>
        </w:rPr>
        <w:t>MinGOR</w:t>
      </w:r>
      <w:proofErr w:type="spellEnd"/>
      <w:r w:rsidRPr="005611EC">
        <w:rPr>
          <w:rFonts w:ascii="Times New Roman" w:hAnsi="Times New Roman" w:cs="Times New Roman"/>
          <w:sz w:val="26"/>
          <w:szCs w:val="26"/>
        </w:rPr>
        <w:t xml:space="preserve">), dr. sc. Ivan </w:t>
      </w:r>
      <w:proofErr w:type="spellStart"/>
      <w:r w:rsidRPr="005611EC">
        <w:rPr>
          <w:rFonts w:ascii="Times New Roman" w:hAnsi="Times New Roman" w:cs="Times New Roman"/>
          <w:sz w:val="26"/>
          <w:szCs w:val="26"/>
        </w:rPr>
        <w:t>Güttler</w:t>
      </w:r>
      <w:proofErr w:type="spellEnd"/>
      <w:r w:rsidRPr="005611EC">
        <w:rPr>
          <w:rFonts w:ascii="Times New Roman" w:hAnsi="Times New Roman" w:cs="Times New Roman"/>
          <w:sz w:val="26"/>
          <w:szCs w:val="26"/>
        </w:rPr>
        <w:t xml:space="preserve"> (D</w:t>
      </w:r>
      <w:r w:rsidR="00637ECC" w:rsidRPr="005611EC">
        <w:rPr>
          <w:rFonts w:ascii="Times New Roman" w:hAnsi="Times New Roman" w:cs="Times New Roman"/>
          <w:sz w:val="26"/>
          <w:szCs w:val="26"/>
        </w:rPr>
        <w:t>ržavni hidrometeorološki zavod)</w:t>
      </w:r>
      <w:r w:rsidRPr="005611EC">
        <w:rPr>
          <w:rFonts w:ascii="Times New Roman" w:hAnsi="Times New Roman" w:cs="Times New Roman"/>
          <w:sz w:val="26"/>
          <w:szCs w:val="26"/>
        </w:rPr>
        <w:t xml:space="preserve"> te Marija </w:t>
      </w:r>
      <w:proofErr w:type="spellStart"/>
      <w:r w:rsidRPr="005611EC">
        <w:rPr>
          <w:rFonts w:ascii="Times New Roman" w:hAnsi="Times New Roman" w:cs="Times New Roman"/>
          <w:sz w:val="26"/>
          <w:szCs w:val="26"/>
        </w:rPr>
        <w:t>Pujo</w:t>
      </w:r>
      <w:proofErr w:type="spellEnd"/>
      <w:r w:rsidRPr="005611EC">
        <w:rPr>
          <w:rFonts w:ascii="Times New Roman" w:hAnsi="Times New Roman" w:cs="Times New Roman"/>
          <w:sz w:val="26"/>
          <w:szCs w:val="26"/>
        </w:rPr>
        <w:t xml:space="preserve"> Tadić (udruga Međunarodni institut za klimatske aktivnosti).</w:t>
      </w:r>
    </w:p>
    <w:p w:rsidR="007A088B" w:rsidRPr="005611EC" w:rsidRDefault="00FC07AB"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D</w:t>
      </w:r>
      <w:r w:rsidR="007A088B" w:rsidRPr="005611EC">
        <w:rPr>
          <w:rFonts w:ascii="Times New Roman" w:hAnsi="Times New Roman" w:cs="Times New Roman"/>
          <w:sz w:val="26"/>
          <w:szCs w:val="26"/>
        </w:rPr>
        <w:t xml:space="preserve">elegacija </w:t>
      </w:r>
      <w:r w:rsidRPr="005611EC">
        <w:rPr>
          <w:rFonts w:ascii="Times New Roman" w:hAnsi="Times New Roman" w:cs="Times New Roman"/>
          <w:sz w:val="26"/>
          <w:szCs w:val="26"/>
        </w:rPr>
        <w:t xml:space="preserve">je </w:t>
      </w:r>
      <w:r w:rsidR="007A088B" w:rsidRPr="005611EC">
        <w:rPr>
          <w:rFonts w:ascii="Times New Roman" w:hAnsi="Times New Roman" w:cs="Times New Roman"/>
          <w:sz w:val="26"/>
          <w:szCs w:val="26"/>
        </w:rPr>
        <w:t>sudjelovala u nizu tehničkih sastanaka na kojima su se dogovarali načini izvješćivanja o emisijama i napretku u dostizanju ciljeva, uključivanje rezultata znanstvenih istraživanja u procese UNFCCC-a, mehanizmima za trgovanje emisijama između država, financijskim procesima i iznosima te načinima pomoći državama u razvoju da ojačaju sustav zaštite od ekstremnih vremenskih događaja.</w:t>
      </w:r>
    </w:p>
    <w:p w:rsidR="0022354C" w:rsidRDefault="007A088B"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U petak, 5. studenog održana je multilateralna procjena na kojoj je RH izvijestila o mjerama koje poduzima. Nakon izlaganja</w:t>
      </w:r>
      <w:r w:rsidR="00AB7C9A">
        <w:rPr>
          <w:rFonts w:ascii="Times New Roman" w:hAnsi="Times New Roman" w:cs="Times New Roman"/>
          <w:sz w:val="26"/>
          <w:szCs w:val="26"/>
        </w:rPr>
        <w:t>,</w:t>
      </w:r>
      <w:r w:rsidRPr="005611EC">
        <w:rPr>
          <w:rFonts w:ascii="Times New Roman" w:hAnsi="Times New Roman" w:cs="Times New Roman"/>
          <w:sz w:val="26"/>
          <w:szCs w:val="26"/>
        </w:rPr>
        <w:t xml:space="preserve"> načelnica Sektora za </w:t>
      </w:r>
      <w:r w:rsidR="00AB7C9A" w:rsidRPr="005611EC">
        <w:rPr>
          <w:rFonts w:ascii="Times New Roman" w:hAnsi="Times New Roman" w:cs="Times New Roman"/>
          <w:sz w:val="26"/>
          <w:szCs w:val="26"/>
        </w:rPr>
        <w:t>klimatsk</w:t>
      </w:r>
      <w:r w:rsidR="00AB7C9A">
        <w:rPr>
          <w:rFonts w:ascii="Times New Roman" w:hAnsi="Times New Roman" w:cs="Times New Roman"/>
          <w:sz w:val="26"/>
          <w:szCs w:val="26"/>
        </w:rPr>
        <w:t>u</w:t>
      </w:r>
      <w:r w:rsidR="00AB7C9A" w:rsidRPr="005611EC">
        <w:rPr>
          <w:rFonts w:ascii="Times New Roman" w:hAnsi="Times New Roman" w:cs="Times New Roman"/>
          <w:sz w:val="26"/>
          <w:szCs w:val="26"/>
        </w:rPr>
        <w:t xml:space="preserve"> politik</w:t>
      </w:r>
      <w:r w:rsidR="00AB7C9A">
        <w:rPr>
          <w:rFonts w:ascii="Times New Roman" w:hAnsi="Times New Roman" w:cs="Times New Roman"/>
          <w:sz w:val="26"/>
          <w:szCs w:val="26"/>
        </w:rPr>
        <w:t>u</w:t>
      </w:r>
      <w:r w:rsidR="00AB7C9A" w:rsidRPr="005611EC">
        <w:rPr>
          <w:rFonts w:ascii="Times New Roman" w:hAnsi="Times New Roman" w:cs="Times New Roman"/>
          <w:sz w:val="26"/>
          <w:szCs w:val="26"/>
        </w:rPr>
        <w:t xml:space="preserve"> </w:t>
      </w:r>
      <w:r w:rsidRPr="005611EC">
        <w:rPr>
          <w:rFonts w:ascii="Times New Roman" w:hAnsi="Times New Roman" w:cs="Times New Roman"/>
          <w:sz w:val="26"/>
          <w:szCs w:val="26"/>
        </w:rPr>
        <w:t xml:space="preserve">Višnja </w:t>
      </w:r>
      <w:proofErr w:type="spellStart"/>
      <w:r w:rsidRPr="005611EC">
        <w:rPr>
          <w:rFonts w:ascii="Times New Roman" w:hAnsi="Times New Roman" w:cs="Times New Roman"/>
          <w:sz w:val="26"/>
          <w:szCs w:val="26"/>
        </w:rPr>
        <w:t>Grgasović</w:t>
      </w:r>
      <w:proofErr w:type="spellEnd"/>
      <w:r w:rsidRPr="005611EC">
        <w:rPr>
          <w:rFonts w:ascii="Times New Roman" w:hAnsi="Times New Roman" w:cs="Times New Roman"/>
          <w:sz w:val="26"/>
          <w:szCs w:val="26"/>
        </w:rPr>
        <w:t xml:space="preserve"> odgovarala je na pitanja koja su joj postavili delegati iz Indije, Ujedinjenog Kraljevstva, Kine, Australije i SAD-a. Kolege su </w:t>
      </w:r>
      <w:r w:rsidR="005F0CB0" w:rsidRPr="005611EC">
        <w:rPr>
          <w:rFonts w:ascii="Times New Roman" w:hAnsi="Times New Roman" w:cs="Times New Roman"/>
          <w:sz w:val="26"/>
          <w:szCs w:val="26"/>
        </w:rPr>
        <w:t xml:space="preserve">pitale </w:t>
      </w:r>
      <w:r w:rsidRPr="005611EC">
        <w:rPr>
          <w:rFonts w:ascii="Times New Roman" w:hAnsi="Times New Roman" w:cs="Times New Roman"/>
          <w:sz w:val="26"/>
          <w:szCs w:val="26"/>
        </w:rPr>
        <w:t xml:space="preserve">što Hrvatska planira poduzeti za smanjenje emisija iz cestovnog prometa i zgradarstva, kako će uključiti vodik kao alternativno gorivo u promet te kako će ojačati svoj nacionalni sustav za izvješćivanje o emisijama i politikama i mjerama za smanjenje emisija.   </w:t>
      </w:r>
    </w:p>
    <w:p w:rsidR="00331673" w:rsidRDefault="00331673">
      <w:pPr>
        <w:spacing w:after="160" w:line="259" w:lineRule="auto"/>
        <w:rPr>
          <w:rFonts w:ascii="Times New Roman" w:eastAsiaTheme="majorEastAsia" w:hAnsi="Times New Roman" w:cs="Times New Roman"/>
          <w:b/>
          <w:sz w:val="32"/>
          <w:szCs w:val="26"/>
        </w:rPr>
      </w:pPr>
      <w:bookmarkStart w:id="7" w:name="_Toc88493352"/>
      <w:r>
        <w:rPr>
          <w:rFonts w:ascii="Times New Roman" w:hAnsi="Times New Roman" w:cs="Times New Roman"/>
          <w:b/>
          <w:szCs w:val="26"/>
        </w:rPr>
        <w:br w:type="page"/>
      </w:r>
    </w:p>
    <w:p w:rsidR="00CD5623" w:rsidRPr="008B3609" w:rsidRDefault="00CD5623" w:rsidP="008B3609">
      <w:pPr>
        <w:pStyle w:val="Heading1"/>
        <w:shd w:val="clear" w:color="auto" w:fill="DEEAF6" w:themeFill="accent1" w:themeFillTint="33"/>
        <w:spacing w:before="480" w:after="240"/>
        <w:rPr>
          <w:rFonts w:ascii="Times New Roman" w:hAnsi="Times New Roman" w:cs="Times New Roman"/>
          <w:b/>
          <w:color w:val="auto"/>
          <w:szCs w:val="26"/>
        </w:rPr>
      </w:pPr>
      <w:r w:rsidRPr="008B3609">
        <w:rPr>
          <w:rFonts w:ascii="Times New Roman" w:hAnsi="Times New Roman" w:cs="Times New Roman"/>
          <w:b/>
          <w:color w:val="auto"/>
          <w:szCs w:val="26"/>
        </w:rPr>
        <w:lastRenderedPageBreak/>
        <w:t>MINISTARSKI TJEDAN</w:t>
      </w:r>
      <w:bookmarkEnd w:id="7"/>
      <w:r w:rsidRPr="008B3609">
        <w:rPr>
          <w:rFonts w:ascii="Times New Roman" w:hAnsi="Times New Roman" w:cs="Times New Roman"/>
          <w:b/>
          <w:color w:val="auto"/>
          <w:szCs w:val="26"/>
        </w:rPr>
        <w:t xml:space="preserve"> </w:t>
      </w:r>
    </w:p>
    <w:p w:rsidR="00E567D0" w:rsidRPr="005611EC" w:rsidRDefault="00E567D0"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 xml:space="preserve">U drugom tjednu delegaciji se pridružila ravnateljica Uprave za klimatske aktivnosti Dunja Mazzocco Drvar. Uz nastavak tehničkih sastanaka i pregovora, svakodnevno su se održavale i EU koordinacije na kojima su glavni pregovarači EU i ministri koji su, na poziv predsjednika COP-a </w:t>
      </w:r>
      <w:proofErr w:type="spellStart"/>
      <w:r w:rsidRPr="005611EC">
        <w:rPr>
          <w:rFonts w:ascii="Times New Roman" w:hAnsi="Times New Roman" w:cs="Times New Roman"/>
          <w:sz w:val="26"/>
          <w:szCs w:val="26"/>
        </w:rPr>
        <w:t>Aloka</w:t>
      </w:r>
      <w:proofErr w:type="spellEnd"/>
      <w:r w:rsidRPr="005611EC">
        <w:rPr>
          <w:rFonts w:ascii="Times New Roman" w:hAnsi="Times New Roman" w:cs="Times New Roman"/>
          <w:sz w:val="26"/>
          <w:szCs w:val="26"/>
        </w:rPr>
        <w:t xml:space="preserve"> </w:t>
      </w:r>
      <w:proofErr w:type="spellStart"/>
      <w:r w:rsidRPr="005611EC">
        <w:rPr>
          <w:rFonts w:ascii="Times New Roman" w:hAnsi="Times New Roman" w:cs="Times New Roman"/>
          <w:sz w:val="26"/>
          <w:szCs w:val="26"/>
        </w:rPr>
        <w:t>Sharme</w:t>
      </w:r>
      <w:proofErr w:type="spellEnd"/>
      <w:r w:rsidRPr="005611EC">
        <w:rPr>
          <w:rFonts w:ascii="Times New Roman" w:hAnsi="Times New Roman" w:cs="Times New Roman"/>
          <w:sz w:val="26"/>
          <w:szCs w:val="26"/>
        </w:rPr>
        <w:t>, sudjelovali u pregovorima po pojedinim temama o kojima do tad još nije postignut dogovor, informirali delegacije država članica o statusu pregovora. Na sastancima su se usuglašavala stajališta Europske Unije, ali i davao mandat za eventualne promjene odluka u odnosu na stajališta utvrđena na Vijeću za okoliš 6. listopada.</w:t>
      </w:r>
    </w:p>
    <w:p w:rsidR="00303520" w:rsidRPr="005611EC" w:rsidRDefault="00303520"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 xml:space="preserve">Pregovarački tim Europske unije predvodio je izvršni potpredsjednik EK </w:t>
      </w:r>
      <w:proofErr w:type="spellStart"/>
      <w:r w:rsidRPr="005611EC">
        <w:rPr>
          <w:rFonts w:ascii="Times New Roman" w:hAnsi="Times New Roman" w:cs="Times New Roman"/>
          <w:sz w:val="26"/>
          <w:szCs w:val="26"/>
        </w:rPr>
        <w:t>Frans</w:t>
      </w:r>
      <w:proofErr w:type="spellEnd"/>
      <w:r w:rsidR="00127DA6">
        <w:rPr>
          <w:rFonts w:ascii="Times New Roman" w:hAnsi="Times New Roman" w:cs="Times New Roman"/>
          <w:sz w:val="26"/>
          <w:szCs w:val="26"/>
        </w:rPr>
        <w:t xml:space="preserve"> </w:t>
      </w:r>
      <w:proofErr w:type="spellStart"/>
      <w:r w:rsidRPr="005611EC">
        <w:rPr>
          <w:rFonts w:ascii="Times New Roman" w:hAnsi="Times New Roman" w:cs="Times New Roman"/>
          <w:bCs/>
          <w:sz w:val="26"/>
          <w:szCs w:val="26"/>
        </w:rPr>
        <w:t>Timmermans</w:t>
      </w:r>
      <w:proofErr w:type="spellEnd"/>
      <w:r w:rsidRPr="005611EC">
        <w:rPr>
          <w:rFonts w:ascii="Times New Roman" w:hAnsi="Times New Roman" w:cs="Times New Roman"/>
          <w:sz w:val="26"/>
          <w:szCs w:val="26"/>
        </w:rPr>
        <w:t xml:space="preserve">. U utorak 9. studenog dao je novo obećanje o ulaganju 100 milijuna EUR u </w:t>
      </w:r>
      <w:r w:rsidR="00A67D3B" w:rsidRPr="005611EC">
        <w:rPr>
          <w:rFonts w:ascii="Times New Roman" w:hAnsi="Times New Roman" w:cs="Times New Roman"/>
          <w:sz w:val="26"/>
          <w:szCs w:val="26"/>
        </w:rPr>
        <w:t>F</w:t>
      </w:r>
      <w:r w:rsidRPr="005611EC">
        <w:rPr>
          <w:rFonts w:ascii="Times New Roman" w:hAnsi="Times New Roman" w:cs="Times New Roman"/>
          <w:sz w:val="26"/>
          <w:szCs w:val="26"/>
        </w:rPr>
        <w:t>ond za prilagodbu, daleko najveći doprinos za prilagodbu od svih donacija na COP-u</w:t>
      </w:r>
      <w:r w:rsidR="008B3609">
        <w:rPr>
          <w:rFonts w:ascii="Times New Roman" w:hAnsi="Times New Roman" w:cs="Times New Roman"/>
          <w:sz w:val="26"/>
          <w:szCs w:val="26"/>
        </w:rPr>
        <w:t> </w:t>
      </w:r>
      <w:r w:rsidRPr="005611EC">
        <w:rPr>
          <w:rFonts w:ascii="Times New Roman" w:hAnsi="Times New Roman" w:cs="Times New Roman"/>
          <w:sz w:val="26"/>
          <w:szCs w:val="26"/>
        </w:rPr>
        <w:t>26.</w:t>
      </w:r>
    </w:p>
    <w:p w:rsidR="00ED6E34" w:rsidRPr="005611EC" w:rsidRDefault="00ED6E34"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Europska Unija jedan je od predvodnika ovih procesa i to upravo zbog činjenice da ima </w:t>
      </w:r>
      <w:r w:rsidRPr="004E506D">
        <w:rPr>
          <w:rFonts w:ascii="Times New Roman" w:eastAsiaTheme="majorEastAsia" w:hAnsi="Times New Roman" w:cs="Times New Roman"/>
          <w:sz w:val="26"/>
          <w:szCs w:val="26"/>
        </w:rPr>
        <w:t>pravno obvezujuće obveze smanjenja</w:t>
      </w:r>
      <w:r w:rsidRPr="005611EC">
        <w:rPr>
          <w:rFonts w:ascii="Times New Roman" w:eastAsiaTheme="majorEastAsia" w:hAnsi="Times New Roman" w:cs="Times New Roman"/>
          <w:sz w:val="26"/>
          <w:szCs w:val="26"/>
        </w:rPr>
        <w:t xml:space="preserve"> i postizanja klimatske neutralnosti, propisane Europskim </w:t>
      </w:r>
      <w:r w:rsidR="00B216F8">
        <w:rPr>
          <w:rFonts w:ascii="Times New Roman" w:eastAsiaTheme="majorEastAsia" w:hAnsi="Times New Roman" w:cs="Times New Roman"/>
          <w:sz w:val="26"/>
          <w:szCs w:val="26"/>
        </w:rPr>
        <w:t>zakonom</w:t>
      </w:r>
      <w:r w:rsidR="00B216F8" w:rsidRPr="005611EC">
        <w:rPr>
          <w:rFonts w:ascii="Times New Roman" w:eastAsiaTheme="majorEastAsia" w:hAnsi="Times New Roman" w:cs="Times New Roman"/>
          <w:sz w:val="26"/>
          <w:szCs w:val="26"/>
        </w:rPr>
        <w:t xml:space="preserve"> </w:t>
      </w:r>
      <w:r w:rsidRPr="005611EC">
        <w:rPr>
          <w:rFonts w:ascii="Times New Roman" w:eastAsiaTheme="majorEastAsia" w:hAnsi="Times New Roman" w:cs="Times New Roman"/>
          <w:sz w:val="26"/>
          <w:szCs w:val="26"/>
        </w:rPr>
        <w:t>o klimi i opsežnim zakonskim paketom Fit for 55.</w:t>
      </w:r>
    </w:p>
    <w:p w:rsidR="00303520" w:rsidRPr="008B3609" w:rsidRDefault="00303520" w:rsidP="008B3609">
      <w:pPr>
        <w:pStyle w:val="Heading2"/>
        <w:pBdr>
          <w:bottom w:val="single" w:sz="4" w:space="1" w:color="auto"/>
        </w:pBdr>
        <w:spacing w:before="360" w:after="240"/>
        <w:rPr>
          <w:rFonts w:ascii="Times New Roman" w:hAnsi="Times New Roman" w:cs="Times New Roman"/>
          <w:b/>
          <w:color w:val="auto"/>
          <w:sz w:val="28"/>
        </w:rPr>
      </w:pPr>
      <w:bookmarkStart w:id="8" w:name="_Toc88493353"/>
      <w:r w:rsidRPr="008B3609">
        <w:rPr>
          <w:rFonts w:ascii="Times New Roman" w:hAnsi="Times New Roman" w:cs="Times New Roman"/>
          <w:b/>
          <w:color w:val="auto"/>
          <w:sz w:val="28"/>
        </w:rPr>
        <w:t>Popratni događaji</w:t>
      </w:r>
      <w:bookmarkEnd w:id="8"/>
    </w:p>
    <w:p w:rsidR="00303520" w:rsidRDefault="00303520" w:rsidP="004C1BC5">
      <w:pPr>
        <w:spacing w:line="276" w:lineRule="auto"/>
        <w:jc w:val="both"/>
        <w:rPr>
          <w:rFonts w:ascii="Times New Roman" w:hAnsi="Times New Roman" w:cs="Times New Roman"/>
          <w:sz w:val="26"/>
          <w:szCs w:val="26"/>
        </w:rPr>
      </w:pPr>
      <w:r w:rsidRPr="005611EC">
        <w:rPr>
          <w:rFonts w:ascii="Times New Roman" w:hAnsi="Times New Roman" w:cs="Times New Roman"/>
          <w:sz w:val="26"/>
          <w:szCs w:val="26"/>
        </w:rPr>
        <w:t>Tijekom cijelog trajanja konferencije</w:t>
      </w:r>
      <w:r w:rsidR="00B216F8">
        <w:rPr>
          <w:rFonts w:ascii="Times New Roman" w:hAnsi="Times New Roman" w:cs="Times New Roman"/>
          <w:sz w:val="26"/>
          <w:szCs w:val="26"/>
        </w:rPr>
        <w:t>,</w:t>
      </w:r>
      <w:r w:rsidRPr="005611EC">
        <w:rPr>
          <w:rFonts w:ascii="Times New Roman" w:hAnsi="Times New Roman" w:cs="Times New Roman"/>
          <w:sz w:val="26"/>
          <w:szCs w:val="26"/>
        </w:rPr>
        <w:t xml:space="preserve"> na Scottish Event </w:t>
      </w:r>
      <w:proofErr w:type="spellStart"/>
      <w:r w:rsidRPr="005611EC">
        <w:rPr>
          <w:rFonts w:ascii="Times New Roman" w:hAnsi="Times New Roman" w:cs="Times New Roman"/>
          <w:sz w:val="26"/>
          <w:szCs w:val="26"/>
        </w:rPr>
        <w:t>Campusu</w:t>
      </w:r>
      <w:proofErr w:type="spellEnd"/>
      <w:r w:rsidRPr="005611EC">
        <w:rPr>
          <w:rFonts w:ascii="Times New Roman" w:hAnsi="Times New Roman" w:cs="Times New Roman"/>
          <w:sz w:val="26"/>
          <w:szCs w:val="26"/>
        </w:rPr>
        <w:t xml:space="preserve"> održavali su se i popratni događaji, panel rasprave i prezentacije koje su pratile osnovnu temu dana</w:t>
      </w:r>
      <w:r w:rsidR="00B216F8">
        <w:rPr>
          <w:rFonts w:ascii="Times New Roman" w:hAnsi="Times New Roman" w:cs="Times New Roman"/>
          <w:sz w:val="26"/>
          <w:szCs w:val="26"/>
        </w:rPr>
        <w:t>,</w:t>
      </w:r>
      <w:r w:rsidRPr="005611EC">
        <w:rPr>
          <w:rFonts w:ascii="Times New Roman" w:hAnsi="Times New Roman" w:cs="Times New Roman"/>
          <w:sz w:val="26"/>
          <w:szCs w:val="26"/>
        </w:rPr>
        <w:t xml:space="preserve"> prikazujući nove pristupe i tehnologije i razmjenjujući iskustva. Jedan dan konferencije bio je posvećen financijama, jedan energiji, govorilo se zatim o osnaživanju mladih i građana, jedan je dan bio posvećen prirodi, jedan prilagodbi, jedan rodnoj jednakosti i znanstvenim postignućima</w:t>
      </w:r>
      <w:r w:rsidR="00802158" w:rsidRPr="005611EC">
        <w:rPr>
          <w:rFonts w:ascii="Times New Roman" w:hAnsi="Times New Roman" w:cs="Times New Roman"/>
          <w:sz w:val="26"/>
          <w:szCs w:val="26"/>
        </w:rPr>
        <w:t>, a</w:t>
      </w:r>
      <w:r w:rsidRPr="005611EC">
        <w:rPr>
          <w:rFonts w:ascii="Times New Roman" w:hAnsi="Times New Roman" w:cs="Times New Roman"/>
          <w:sz w:val="26"/>
          <w:szCs w:val="26"/>
        </w:rPr>
        <w:t xml:space="preserve"> posljednji prometu i gradovima budućnosti.</w:t>
      </w:r>
    </w:p>
    <w:p w:rsidR="00331673" w:rsidRDefault="00331673">
      <w:pPr>
        <w:spacing w:after="160" w:line="259" w:lineRule="auto"/>
        <w:rPr>
          <w:rFonts w:ascii="Times New Roman" w:eastAsiaTheme="majorEastAsia" w:hAnsi="Times New Roman" w:cs="Times New Roman"/>
          <w:b/>
          <w:sz w:val="32"/>
          <w:szCs w:val="26"/>
        </w:rPr>
      </w:pPr>
      <w:bookmarkStart w:id="9" w:name="_Toc88493354"/>
      <w:r>
        <w:rPr>
          <w:rFonts w:ascii="Times New Roman" w:hAnsi="Times New Roman" w:cs="Times New Roman"/>
          <w:b/>
          <w:szCs w:val="26"/>
        </w:rPr>
        <w:br w:type="page"/>
      </w:r>
    </w:p>
    <w:p w:rsidR="00E567D0" w:rsidRPr="008B3609" w:rsidRDefault="00303520" w:rsidP="008B3609">
      <w:pPr>
        <w:pStyle w:val="Heading1"/>
        <w:shd w:val="clear" w:color="auto" w:fill="DEEAF6" w:themeFill="accent1" w:themeFillTint="33"/>
        <w:spacing w:before="480" w:after="240"/>
        <w:rPr>
          <w:rFonts w:ascii="Times New Roman" w:hAnsi="Times New Roman" w:cs="Times New Roman"/>
          <w:b/>
          <w:color w:val="auto"/>
          <w:szCs w:val="26"/>
        </w:rPr>
      </w:pPr>
      <w:r w:rsidRPr="008B3609">
        <w:rPr>
          <w:rFonts w:ascii="Times New Roman" w:hAnsi="Times New Roman" w:cs="Times New Roman"/>
          <w:b/>
          <w:color w:val="auto"/>
          <w:szCs w:val="26"/>
        </w:rPr>
        <w:lastRenderedPageBreak/>
        <w:t>ISHODI COP-a 26</w:t>
      </w:r>
      <w:bookmarkEnd w:id="9"/>
      <w:r w:rsidRPr="008B3609">
        <w:rPr>
          <w:rFonts w:ascii="Times New Roman" w:hAnsi="Times New Roman" w:cs="Times New Roman"/>
          <w:b/>
          <w:color w:val="auto"/>
          <w:szCs w:val="26"/>
        </w:rPr>
        <w:t xml:space="preserve"> </w:t>
      </w:r>
    </w:p>
    <w:p w:rsidR="00933A4C" w:rsidRPr="005611EC" w:rsidRDefault="00CD5623" w:rsidP="004C1BC5">
      <w:pPr>
        <w:spacing w:after="240" w:line="276" w:lineRule="auto"/>
        <w:jc w:val="both"/>
        <w:rPr>
          <w:rFonts w:ascii="Times New Roman" w:hAnsi="Times New Roman" w:cs="Times New Roman"/>
          <w:sz w:val="26"/>
          <w:szCs w:val="26"/>
        </w:rPr>
      </w:pPr>
      <w:r w:rsidRPr="005611EC">
        <w:rPr>
          <w:rFonts w:ascii="Times New Roman" w:hAnsi="Times New Roman" w:cs="Times New Roman"/>
          <w:sz w:val="26"/>
          <w:szCs w:val="26"/>
        </w:rPr>
        <w:t xml:space="preserve">Konferencija je završena donošenjem </w:t>
      </w:r>
      <w:r w:rsidRPr="005611EC">
        <w:rPr>
          <w:rFonts w:ascii="Times New Roman" w:hAnsi="Times New Roman" w:cs="Times New Roman"/>
          <w:b/>
          <w:sz w:val="26"/>
          <w:szCs w:val="26"/>
        </w:rPr>
        <w:t xml:space="preserve">niza krovnih odluka i rezolucija koje detaljno opisuju provedbu Pariškog sporazuma </w:t>
      </w:r>
      <w:r w:rsidR="00805726" w:rsidRPr="005611EC">
        <w:rPr>
          <w:rFonts w:ascii="Times New Roman" w:hAnsi="Times New Roman" w:cs="Times New Roman"/>
          <w:sz w:val="26"/>
          <w:szCs w:val="26"/>
        </w:rPr>
        <w:t>od kojih se najsveobuhvatnija</w:t>
      </w:r>
      <w:r w:rsidRPr="005611EC">
        <w:rPr>
          <w:rFonts w:ascii="Times New Roman" w:hAnsi="Times New Roman" w:cs="Times New Roman"/>
          <w:sz w:val="26"/>
          <w:szCs w:val="26"/>
        </w:rPr>
        <w:t xml:space="preserve"> naziva </w:t>
      </w:r>
      <w:proofErr w:type="spellStart"/>
      <w:r w:rsidRPr="005611EC">
        <w:rPr>
          <w:rFonts w:ascii="Times New Roman" w:hAnsi="Times New Roman" w:cs="Times New Roman"/>
          <w:sz w:val="26"/>
          <w:szCs w:val="26"/>
        </w:rPr>
        <w:t>Glasgowski</w:t>
      </w:r>
      <w:proofErr w:type="spellEnd"/>
      <w:r w:rsidRPr="005611EC">
        <w:rPr>
          <w:rFonts w:ascii="Times New Roman" w:hAnsi="Times New Roman" w:cs="Times New Roman"/>
          <w:sz w:val="26"/>
          <w:szCs w:val="26"/>
        </w:rPr>
        <w:t xml:space="preserve"> klimatski pakt. Ovi dokumenti imaju pravnu snagu. Svaka riječ u iscrpljujućim pregovorima pažljivo je odabrana i odvagana, </w:t>
      </w:r>
      <w:r w:rsidR="000B4AB6" w:rsidRPr="005611EC">
        <w:rPr>
          <w:rFonts w:ascii="Times New Roman" w:hAnsi="Times New Roman" w:cs="Times New Roman"/>
          <w:sz w:val="26"/>
          <w:szCs w:val="26"/>
        </w:rPr>
        <w:t xml:space="preserve">a </w:t>
      </w:r>
      <w:r w:rsidRPr="005611EC">
        <w:rPr>
          <w:rFonts w:ascii="Times New Roman" w:hAnsi="Times New Roman" w:cs="Times New Roman"/>
          <w:sz w:val="26"/>
          <w:szCs w:val="26"/>
        </w:rPr>
        <w:t>odluke prihvaćene konsenzusom svih stranaka.</w:t>
      </w:r>
    </w:p>
    <w:p w:rsidR="00242CAB" w:rsidRPr="008B3609" w:rsidRDefault="00242CAB" w:rsidP="008B3609">
      <w:pPr>
        <w:pStyle w:val="Heading2"/>
        <w:pBdr>
          <w:bottom w:val="single" w:sz="4" w:space="1" w:color="auto"/>
        </w:pBdr>
        <w:spacing w:before="360" w:after="240"/>
        <w:rPr>
          <w:rFonts w:ascii="Times New Roman" w:hAnsi="Times New Roman" w:cs="Times New Roman"/>
          <w:b/>
          <w:color w:val="auto"/>
          <w:sz w:val="28"/>
        </w:rPr>
      </w:pPr>
      <w:bookmarkStart w:id="10" w:name="_Toc88493355"/>
      <w:r w:rsidRPr="008B3609">
        <w:rPr>
          <w:rFonts w:ascii="Times New Roman" w:hAnsi="Times New Roman" w:cs="Times New Roman"/>
          <w:b/>
          <w:color w:val="auto"/>
          <w:sz w:val="28"/>
        </w:rPr>
        <w:t>„</w:t>
      </w:r>
      <w:r w:rsidR="00B75692" w:rsidRPr="008B3609">
        <w:rPr>
          <w:rFonts w:ascii="Times New Roman" w:hAnsi="Times New Roman" w:cs="Times New Roman"/>
          <w:b/>
          <w:color w:val="auto"/>
          <w:sz w:val="28"/>
        </w:rPr>
        <w:t xml:space="preserve">Održati </w:t>
      </w:r>
      <w:r w:rsidR="000D59FC" w:rsidRPr="008B3609">
        <w:rPr>
          <w:rFonts w:ascii="Times New Roman" w:hAnsi="Times New Roman" w:cs="Times New Roman"/>
          <w:b/>
          <w:color w:val="auto"/>
          <w:sz w:val="28"/>
        </w:rPr>
        <w:t>1,5 </w:t>
      </w:r>
      <w:r w:rsidRPr="008B3609">
        <w:rPr>
          <w:rFonts w:ascii="Times New Roman" w:hAnsi="Times New Roman" w:cs="Times New Roman"/>
          <w:b/>
          <w:color w:val="auto"/>
          <w:sz w:val="28"/>
        </w:rPr>
        <w:t>°C na dohvat ruke“</w:t>
      </w:r>
      <w:bookmarkEnd w:id="10"/>
    </w:p>
    <w:p w:rsidR="00ED6E34" w:rsidRPr="005611EC" w:rsidRDefault="00ED6E34"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Budući da je ključni cilj COP26 bio "održati 1,5°C na dohvat ruke”, </w:t>
      </w:r>
      <w:r w:rsidRPr="005611EC">
        <w:rPr>
          <w:rFonts w:ascii="Times New Roman" w:eastAsiaTheme="majorEastAsia" w:hAnsi="Times New Roman" w:cs="Times New Roman"/>
          <w:b/>
          <w:sz w:val="26"/>
          <w:szCs w:val="26"/>
        </w:rPr>
        <w:t>znanstveni imperativ za ostanak ispod 1,5°C je svakako najznačajnija točka u ovim odlukama</w:t>
      </w:r>
      <w:r w:rsidRPr="005611EC">
        <w:rPr>
          <w:rFonts w:ascii="Times New Roman" w:eastAsiaTheme="majorEastAsia" w:hAnsi="Times New Roman" w:cs="Times New Roman"/>
          <w:sz w:val="26"/>
          <w:szCs w:val="26"/>
        </w:rPr>
        <w:t>. Europska Unija izrazito je zadovoljna formulacijom u krovnoj odluci s obzirom na to da je u njoj jasno iskazana visoka klimatska ambicija.</w:t>
      </w:r>
    </w:p>
    <w:p w:rsidR="00242CAB" w:rsidRPr="008B3609" w:rsidRDefault="00242CAB" w:rsidP="008B3609">
      <w:pPr>
        <w:pStyle w:val="Heading2"/>
        <w:pBdr>
          <w:bottom w:val="single" w:sz="4" w:space="1" w:color="auto"/>
        </w:pBdr>
        <w:spacing w:before="360" w:after="240"/>
        <w:rPr>
          <w:rFonts w:ascii="Times New Roman" w:hAnsi="Times New Roman" w:cs="Times New Roman"/>
          <w:b/>
          <w:color w:val="auto"/>
          <w:sz w:val="28"/>
        </w:rPr>
      </w:pPr>
      <w:r w:rsidRPr="008B3609">
        <w:rPr>
          <w:rFonts w:ascii="Times New Roman" w:hAnsi="Times New Roman" w:cs="Times New Roman"/>
          <w:b/>
          <w:color w:val="auto"/>
          <w:sz w:val="28"/>
        </w:rPr>
        <w:t>Smanjenje korištenja ugljena i ukidanje fosilnih subvencija</w:t>
      </w:r>
    </w:p>
    <w:p w:rsidR="00ED6E34" w:rsidRPr="005611EC" w:rsidRDefault="00ED6E34"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Drugi i jednako važan cilj, prvi put spomenut na ovom COP-u, jest </w:t>
      </w:r>
      <w:r w:rsidRPr="005611EC">
        <w:rPr>
          <w:rFonts w:ascii="Times New Roman" w:eastAsiaTheme="majorEastAsia" w:hAnsi="Times New Roman" w:cs="Times New Roman"/>
          <w:b/>
          <w:sz w:val="26"/>
          <w:szCs w:val="26"/>
        </w:rPr>
        <w:t xml:space="preserve">smanjenje proizvodnje električne energije iz ugljena i ukidanje </w:t>
      </w:r>
      <w:r w:rsidR="000C00A1" w:rsidRPr="005611EC">
        <w:rPr>
          <w:rFonts w:ascii="Times New Roman" w:eastAsiaTheme="majorEastAsia" w:hAnsi="Times New Roman" w:cs="Times New Roman"/>
          <w:b/>
          <w:sz w:val="26"/>
          <w:szCs w:val="26"/>
        </w:rPr>
        <w:t xml:space="preserve">neopravdanih </w:t>
      </w:r>
      <w:r w:rsidR="005662CD" w:rsidRPr="005611EC">
        <w:rPr>
          <w:rFonts w:ascii="Times New Roman" w:eastAsiaTheme="majorEastAsia" w:hAnsi="Times New Roman" w:cs="Times New Roman"/>
          <w:b/>
          <w:sz w:val="26"/>
          <w:szCs w:val="26"/>
        </w:rPr>
        <w:t>subvencija za fosilna</w:t>
      </w:r>
      <w:r w:rsidRPr="005611EC">
        <w:rPr>
          <w:rFonts w:ascii="Times New Roman" w:eastAsiaTheme="majorEastAsia" w:hAnsi="Times New Roman" w:cs="Times New Roman"/>
          <w:b/>
          <w:sz w:val="26"/>
          <w:szCs w:val="26"/>
        </w:rPr>
        <w:t xml:space="preserve"> goriva</w:t>
      </w:r>
      <w:r w:rsidRPr="005611EC">
        <w:rPr>
          <w:rFonts w:ascii="Times New Roman" w:eastAsiaTheme="majorEastAsia" w:hAnsi="Times New Roman" w:cs="Times New Roman"/>
          <w:sz w:val="26"/>
          <w:szCs w:val="26"/>
        </w:rPr>
        <w:t xml:space="preserve">. U nacrtima odluka </w:t>
      </w:r>
      <w:r w:rsidR="002F7116" w:rsidRPr="005611EC">
        <w:rPr>
          <w:rFonts w:ascii="Times New Roman" w:eastAsiaTheme="majorEastAsia" w:hAnsi="Times New Roman" w:cs="Times New Roman"/>
          <w:sz w:val="26"/>
          <w:szCs w:val="26"/>
        </w:rPr>
        <w:t xml:space="preserve">zahtijevao </w:t>
      </w:r>
      <w:r w:rsidR="002F7116" w:rsidRPr="004E506D">
        <w:rPr>
          <w:rFonts w:ascii="Times New Roman" w:eastAsiaTheme="majorEastAsia" w:hAnsi="Times New Roman" w:cs="Times New Roman"/>
          <w:sz w:val="26"/>
          <w:szCs w:val="26"/>
        </w:rPr>
        <w:t xml:space="preserve">se </w:t>
      </w:r>
      <w:r w:rsidRPr="004E506D">
        <w:rPr>
          <w:rFonts w:ascii="Times New Roman" w:eastAsiaTheme="majorEastAsia" w:hAnsi="Times New Roman" w:cs="Times New Roman"/>
          <w:sz w:val="26"/>
          <w:szCs w:val="26"/>
        </w:rPr>
        <w:t>izlazak iz ugljena</w:t>
      </w:r>
      <w:r w:rsidRPr="005611EC">
        <w:rPr>
          <w:rFonts w:ascii="Times New Roman" w:eastAsiaTheme="majorEastAsia" w:hAnsi="Times New Roman" w:cs="Times New Roman"/>
          <w:sz w:val="26"/>
          <w:szCs w:val="26"/>
        </w:rPr>
        <w:t>, ali su razvijene zemlje tijekom pregovora morale popustiti</w:t>
      </w:r>
      <w:r w:rsidR="002F7116" w:rsidRPr="005611EC">
        <w:rPr>
          <w:rFonts w:ascii="Times New Roman" w:eastAsiaTheme="majorEastAsia" w:hAnsi="Times New Roman" w:cs="Times New Roman"/>
          <w:sz w:val="26"/>
          <w:szCs w:val="26"/>
        </w:rPr>
        <w:t xml:space="preserve"> zemljama u razvoju</w:t>
      </w:r>
      <w:r w:rsidR="002B3399" w:rsidRPr="005611EC">
        <w:rPr>
          <w:rFonts w:ascii="Times New Roman" w:eastAsiaTheme="majorEastAsia" w:hAnsi="Times New Roman" w:cs="Times New Roman"/>
          <w:sz w:val="26"/>
          <w:szCs w:val="26"/>
        </w:rPr>
        <w:t>, predvođenim Indijom i Kinom,</w:t>
      </w:r>
      <w:r w:rsidR="003F063D" w:rsidRPr="005611EC">
        <w:rPr>
          <w:rFonts w:ascii="Times New Roman" w:eastAsiaTheme="majorEastAsia" w:hAnsi="Times New Roman" w:cs="Times New Roman"/>
          <w:sz w:val="26"/>
          <w:szCs w:val="26"/>
        </w:rPr>
        <w:t xml:space="preserve"> </w:t>
      </w:r>
      <w:r w:rsidRPr="005611EC">
        <w:rPr>
          <w:rFonts w:ascii="Times New Roman" w:eastAsiaTheme="majorEastAsia" w:hAnsi="Times New Roman" w:cs="Times New Roman"/>
          <w:sz w:val="26"/>
          <w:szCs w:val="26"/>
        </w:rPr>
        <w:t xml:space="preserve">i </w:t>
      </w:r>
      <w:r w:rsidR="002B3399" w:rsidRPr="005611EC">
        <w:rPr>
          <w:rFonts w:ascii="Times New Roman" w:eastAsiaTheme="majorEastAsia" w:hAnsi="Times New Roman" w:cs="Times New Roman"/>
          <w:sz w:val="26"/>
          <w:szCs w:val="26"/>
        </w:rPr>
        <w:t xml:space="preserve">pristati na kompromis i </w:t>
      </w:r>
      <w:r w:rsidR="009F342E" w:rsidRPr="005611EC">
        <w:rPr>
          <w:rFonts w:ascii="Times New Roman" w:eastAsiaTheme="majorEastAsia" w:hAnsi="Times New Roman" w:cs="Times New Roman"/>
          <w:sz w:val="26"/>
          <w:szCs w:val="26"/>
        </w:rPr>
        <w:t xml:space="preserve">„razvodnjavanje“ </w:t>
      </w:r>
      <w:r w:rsidR="002B3399" w:rsidRPr="005611EC">
        <w:rPr>
          <w:rFonts w:ascii="Times New Roman" w:eastAsiaTheme="majorEastAsia" w:hAnsi="Times New Roman" w:cs="Times New Roman"/>
          <w:sz w:val="26"/>
          <w:szCs w:val="26"/>
        </w:rPr>
        <w:t>odluke</w:t>
      </w:r>
      <w:r w:rsidRPr="005611EC">
        <w:rPr>
          <w:rFonts w:ascii="Times New Roman" w:eastAsiaTheme="majorEastAsia" w:hAnsi="Times New Roman" w:cs="Times New Roman"/>
          <w:sz w:val="26"/>
          <w:szCs w:val="26"/>
        </w:rPr>
        <w:t>. Organizacije civilnog društva zadovoljne su što je odredba unesena u odluku, no svakako smatraju da ambiciju i brzinu dostizanja ciljeva treba pojačati. Velik broj delegacija slaže se s civilnim društvom.</w:t>
      </w:r>
    </w:p>
    <w:p w:rsidR="00242CAB" w:rsidRPr="008B3609" w:rsidRDefault="00242CAB" w:rsidP="008B3609">
      <w:pPr>
        <w:pStyle w:val="Heading2"/>
        <w:pBdr>
          <w:bottom w:val="single" w:sz="4" w:space="1" w:color="auto"/>
        </w:pBdr>
        <w:spacing w:before="360" w:after="240"/>
        <w:rPr>
          <w:rFonts w:ascii="Times New Roman" w:hAnsi="Times New Roman" w:cs="Times New Roman"/>
          <w:b/>
          <w:color w:val="auto"/>
          <w:sz w:val="28"/>
        </w:rPr>
      </w:pPr>
      <w:bookmarkStart w:id="11" w:name="_Toc88493356"/>
      <w:r w:rsidRPr="008B3609">
        <w:rPr>
          <w:rFonts w:ascii="Times New Roman" w:hAnsi="Times New Roman" w:cs="Times New Roman"/>
          <w:b/>
          <w:color w:val="auto"/>
          <w:sz w:val="28"/>
        </w:rPr>
        <w:t>Zajednički vremenski okvir</w:t>
      </w:r>
      <w:bookmarkEnd w:id="11"/>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Jedan od prioriteta konferencije bio je i da se postigne </w:t>
      </w:r>
      <w:r w:rsidRPr="005611EC">
        <w:rPr>
          <w:rFonts w:ascii="Times New Roman" w:eastAsiaTheme="majorEastAsia" w:hAnsi="Times New Roman" w:cs="Times New Roman"/>
          <w:b/>
          <w:sz w:val="26"/>
          <w:szCs w:val="26"/>
        </w:rPr>
        <w:t>sporazum o zajedničkim rokovima za nacionalno utvrđene doprinose</w:t>
      </w:r>
      <w:r w:rsidRPr="005611EC">
        <w:rPr>
          <w:rFonts w:ascii="Times New Roman" w:eastAsiaTheme="majorEastAsia" w:hAnsi="Times New Roman" w:cs="Times New Roman"/>
          <w:sz w:val="26"/>
          <w:szCs w:val="26"/>
        </w:rPr>
        <w:t xml:space="preserve"> (NDC). Stranke imaju različite vremenske okvire za svoje doprinose, neke primjenjuju petogodišnje razdoblje, a neke period od 10 godina</w:t>
      </w:r>
      <w:r w:rsidR="00886E1F" w:rsidRPr="005611EC">
        <w:rPr>
          <w:rFonts w:ascii="Times New Roman" w:eastAsiaTheme="majorEastAsia" w:hAnsi="Times New Roman" w:cs="Times New Roman"/>
          <w:sz w:val="26"/>
          <w:szCs w:val="26"/>
        </w:rPr>
        <w:t xml:space="preserve">. Hrvatska je jedna od zemalja koje smatraju da je desetogodišnje izvješćivanje dovoljno, prije svega zbog izbjegavanja dodatnog administrativnog opterećenja, a na Vijeću za okoliš donesena je odluka da će se Europska unija </w:t>
      </w:r>
      <w:r w:rsidR="003F243B" w:rsidRPr="005611EC">
        <w:rPr>
          <w:rFonts w:ascii="Times New Roman" w:eastAsiaTheme="majorEastAsia" w:hAnsi="Times New Roman" w:cs="Times New Roman"/>
          <w:sz w:val="26"/>
          <w:szCs w:val="26"/>
        </w:rPr>
        <w:t>zalagati za petogodišnje razdoblje samo ako se sve stranke na to obvežu</w:t>
      </w:r>
      <w:r w:rsidRPr="005611EC">
        <w:rPr>
          <w:rFonts w:ascii="Times New Roman" w:eastAsiaTheme="majorEastAsia" w:hAnsi="Times New Roman" w:cs="Times New Roman"/>
          <w:sz w:val="26"/>
          <w:szCs w:val="26"/>
        </w:rPr>
        <w:t xml:space="preserve">. </w:t>
      </w:r>
      <w:r w:rsidR="00886E1F" w:rsidRPr="005611EC">
        <w:rPr>
          <w:rFonts w:ascii="Times New Roman" w:eastAsiaTheme="majorEastAsia" w:hAnsi="Times New Roman" w:cs="Times New Roman"/>
          <w:b/>
          <w:sz w:val="26"/>
          <w:szCs w:val="26"/>
        </w:rPr>
        <w:t>N</w:t>
      </w:r>
      <w:r w:rsidR="006A71D1" w:rsidRPr="005611EC">
        <w:rPr>
          <w:rFonts w:ascii="Times New Roman" w:eastAsiaTheme="majorEastAsia" w:hAnsi="Times New Roman" w:cs="Times New Roman"/>
          <w:b/>
          <w:sz w:val="26"/>
          <w:szCs w:val="26"/>
        </w:rPr>
        <w:t>ije donesena čvrsta</w:t>
      </w:r>
      <w:r w:rsidRPr="005611EC">
        <w:rPr>
          <w:rFonts w:ascii="Times New Roman" w:eastAsiaTheme="majorEastAsia" w:hAnsi="Times New Roman" w:cs="Times New Roman"/>
          <w:b/>
          <w:sz w:val="26"/>
          <w:szCs w:val="26"/>
        </w:rPr>
        <w:t xml:space="preserve"> obvezuj</w:t>
      </w:r>
      <w:r w:rsidR="006A71D1" w:rsidRPr="005611EC">
        <w:rPr>
          <w:rFonts w:ascii="Times New Roman" w:eastAsiaTheme="majorEastAsia" w:hAnsi="Times New Roman" w:cs="Times New Roman"/>
          <w:b/>
          <w:sz w:val="26"/>
          <w:szCs w:val="26"/>
        </w:rPr>
        <w:t>uća odluka</w:t>
      </w:r>
      <w:r w:rsidRPr="005611EC">
        <w:rPr>
          <w:rFonts w:ascii="Times New Roman" w:eastAsiaTheme="majorEastAsia" w:hAnsi="Times New Roman" w:cs="Times New Roman"/>
          <w:b/>
          <w:sz w:val="26"/>
          <w:szCs w:val="26"/>
        </w:rPr>
        <w:t xml:space="preserve">, stranke </w:t>
      </w:r>
      <w:r w:rsidR="00886E1F" w:rsidRPr="005611EC">
        <w:rPr>
          <w:rFonts w:ascii="Times New Roman" w:eastAsiaTheme="majorEastAsia" w:hAnsi="Times New Roman" w:cs="Times New Roman"/>
          <w:b/>
          <w:sz w:val="26"/>
          <w:szCs w:val="26"/>
        </w:rPr>
        <w:t xml:space="preserve">se </w:t>
      </w:r>
      <w:r w:rsidRPr="005611EC">
        <w:rPr>
          <w:rFonts w:ascii="Times New Roman" w:eastAsiaTheme="majorEastAsia" w:hAnsi="Times New Roman" w:cs="Times New Roman"/>
          <w:b/>
          <w:sz w:val="26"/>
          <w:szCs w:val="26"/>
        </w:rPr>
        <w:t>samo pozivaju da se pridruže petogodišnjem ciklusu.</w:t>
      </w:r>
    </w:p>
    <w:p w:rsidR="00242CAB" w:rsidRPr="008B3609" w:rsidRDefault="00242CAB" w:rsidP="008B3609">
      <w:pPr>
        <w:pStyle w:val="Heading2"/>
        <w:pBdr>
          <w:bottom w:val="single" w:sz="4" w:space="1" w:color="auto"/>
        </w:pBdr>
        <w:spacing w:before="360" w:after="240"/>
        <w:rPr>
          <w:rFonts w:ascii="Times New Roman" w:hAnsi="Times New Roman" w:cs="Times New Roman"/>
          <w:b/>
          <w:color w:val="auto"/>
          <w:sz w:val="28"/>
        </w:rPr>
      </w:pPr>
      <w:bookmarkStart w:id="12" w:name="_Toc88493357"/>
      <w:r w:rsidRPr="008B3609">
        <w:rPr>
          <w:rFonts w:ascii="Times New Roman" w:hAnsi="Times New Roman" w:cs="Times New Roman"/>
          <w:b/>
          <w:color w:val="auto"/>
          <w:sz w:val="28"/>
        </w:rPr>
        <w:t>Transparentnost</w:t>
      </w:r>
      <w:bookmarkEnd w:id="12"/>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Na Konferenciji su se nastavili i pregovori o pravilima za provedbu operativnih odredbi Pariškog sporazuma. </w:t>
      </w:r>
      <w:r w:rsidR="004066E6" w:rsidRPr="005611EC">
        <w:rPr>
          <w:rFonts w:ascii="Times New Roman" w:eastAsiaTheme="majorEastAsia" w:hAnsi="Times New Roman" w:cs="Times New Roman"/>
          <w:sz w:val="26"/>
          <w:szCs w:val="26"/>
        </w:rPr>
        <w:t>Dogovor</w:t>
      </w:r>
      <w:r w:rsidR="00F861BE" w:rsidRPr="005611EC">
        <w:rPr>
          <w:rFonts w:ascii="Times New Roman" w:eastAsiaTheme="majorEastAsia" w:hAnsi="Times New Roman" w:cs="Times New Roman"/>
          <w:sz w:val="26"/>
          <w:szCs w:val="26"/>
        </w:rPr>
        <w:t xml:space="preserve">en je </w:t>
      </w:r>
      <w:r w:rsidR="00F861BE" w:rsidRPr="005611EC">
        <w:rPr>
          <w:rFonts w:ascii="Times New Roman" w:eastAsiaTheme="majorEastAsia" w:hAnsi="Times New Roman" w:cs="Times New Roman"/>
          <w:b/>
          <w:sz w:val="26"/>
          <w:szCs w:val="26"/>
        </w:rPr>
        <w:t>način</w:t>
      </w:r>
      <w:r w:rsidRPr="005611EC">
        <w:rPr>
          <w:rFonts w:ascii="Times New Roman" w:eastAsiaTheme="majorEastAsia" w:hAnsi="Times New Roman" w:cs="Times New Roman"/>
          <w:b/>
          <w:sz w:val="26"/>
          <w:szCs w:val="26"/>
        </w:rPr>
        <w:t xml:space="preserve"> izvješćivanja o emisijama i naporima za njihovo smanjenje</w:t>
      </w:r>
      <w:r w:rsidRPr="005611EC">
        <w:rPr>
          <w:rFonts w:ascii="Times New Roman" w:eastAsiaTheme="majorEastAsia" w:hAnsi="Times New Roman" w:cs="Times New Roman"/>
          <w:sz w:val="26"/>
          <w:szCs w:val="26"/>
        </w:rPr>
        <w:t xml:space="preserve">, što uključuje sve potrebne elemente kako bi podaci u inventarima emisija stakleničkih plinova bili pouzdani, točni, usporedivi i konzistentni tijekom vremena. Također je </w:t>
      </w:r>
      <w:r w:rsidR="00AA19F8" w:rsidRPr="005611EC">
        <w:rPr>
          <w:rFonts w:ascii="Times New Roman" w:eastAsiaTheme="majorEastAsia" w:hAnsi="Times New Roman" w:cs="Times New Roman"/>
          <w:sz w:val="26"/>
          <w:szCs w:val="26"/>
        </w:rPr>
        <w:t>u</w:t>
      </w:r>
      <w:r w:rsidR="001C633D" w:rsidRPr="005611EC">
        <w:rPr>
          <w:rFonts w:ascii="Times New Roman" w:eastAsiaTheme="majorEastAsia" w:hAnsi="Times New Roman" w:cs="Times New Roman"/>
          <w:sz w:val="26"/>
          <w:szCs w:val="26"/>
        </w:rPr>
        <w:t>su</w:t>
      </w:r>
      <w:r w:rsidR="00AA19F8" w:rsidRPr="005611EC">
        <w:rPr>
          <w:rFonts w:ascii="Times New Roman" w:eastAsiaTheme="majorEastAsia" w:hAnsi="Times New Roman" w:cs="Times New Roman"/>
          <w:sz w:val="26"/>
          <w:szCs w:val="26"/>
        </w:rPr>
        <w:t>glašeno</w:t>
      </w:r>
      <w:r w:rsidR="004066E6" w:rsidRPr="005611EC">
        <w:rPr>
          <w:rFonts w:ascii="Times New Roman" w:eastAsiaTheme="majorEastAsia" w:hAnsi="Times New Roman" w:cs="Times New Roman"/>
          <w:sz w:val="26"/>
          <w:szCs w:val="26"/>
        </w:rPr>
        <w:t xml:space="preserve"> </w:t>
      </w:r>
      <w:r w:rsidRPr="005611EC">
        <w:rPr>
          <w:rFonts w:ascii="Times New Roman" w:eastAsiaTheme="majorEastAsia" w:hAnsi="Times New Roman" w:cs="Times New Roman"/>
          <w:sz w:val="26"/>
          <w:szCs w:val="26"/>
        </w:rPr>
        <w:t xml:space="preserve">kako će države izvješćivati o naporima smanjenja </w:t>
      </w:r>
      <w:r w:rsidRPr="005611EC">
        <w:rPr>
          <w:rFonts w:ascii="Times New Roman" w:eastAsiaTheme="majorEastAsia" w:hAnsi="Times New Roman" w:cs="Times New Roman"/>
          <w:sz w:val="26"/>
          <w:szCs w:val="26"/>
        </w:rPr>
        <w:lastRenderedPageBreak/>
        <w:t xml:space="preserve">emisija kako bi stranke međunarodnu zajednicu i sebe međusobno i informirale o naporima koje poduzimaju, a što bi pridonijelo razumijevanju i povjerenju. U to spadaju i </w:t>
      </w:r>
      <w:r w:rsidRPr="005611EC">
        <w:rPr>
          <w:rFonts w:ascii="Times New Roman" w:eastAsiaTheme="majorEastAsia" w:hAnsi="Times New Roman" w:cs="Times New Roman"/>
          <w:b/>
          <w:sz w:val="26"/>
          <w:szCs w:val="26"/>
        </w:rPr>
        <w:t>pravila o izvješćivanju o pružanju financijske pomoći te o provedbi tržišnih mehanizama</w:t>
      </w:r>
      <w:r w:rsidRPr="005611EC">
        <w:rPr>
          <w:rFonts w:ascii="Times New Roman" w:eastAsiaTheme="majorEastAsia" w:hAnsi="Times New Roman" w:cs="Times New Roman"/>
          <w:sz w:val="26"/>
          <w:szCs w:val="26"/>
        </w:rPr>
        <w:t>.</w:t>
      </w:r>
    </w:p>
    <w:p w:rsidR="00242CAB" w:rsidRPr="005611EC" w:rsidRDefault="004066E6"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Dogovorena je </w:t>
      </w:r>
      <w:r w:rsidR="00242CAB" w:rsidRPr="005611EC">
        <w:rPr>
          <w:rFonts w:ascii="Times New Roman" w:eastAsiaTheme="majorEastAsia" w:hAnsi="Times New Roman" w:cs="Times New Roman"/>
          <w:sz w:val="26"/>
          <w:szCs w:val="26"/>
        </w:rPr>
        <w:t>fleksibilnost za države u razvoju i način kako će se označavati dijelovi tablica za koje ne mogu osigurati podatke. Značajan faktor za ispunjavanje ovih zadaća su i ljudski kapaciteti koje mnoge države u razvoju još uvijek nemaju.</w:t>
      </w:r>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Ove su odredbe posebno važne za Europsku Uniju, pa tako iza Hrvatsku, koja uređen sustav </w:t>
      </w:r>
      <w:r w:rsidR="00E4697F" w:rsidRPr="005611EC">
        <w:rPr>
          <w:rFonts w:ascii="Times New Roman" w:eastAsiaTheme="majorEastAsia" w:hAnsi="Times New Roman" w:cs="Times New Roman"/>
          <w:sz w:val="26"/>
          <w:szCs w:val="26"/>
        </w:rPr>
        <w:t xml:space="preserve">ima </w:t>
      </w:r>
      <w:r w:rsidRPr="005611EC">
        <w:rPr>
          <w:rFonts w:ascii="Times New Roman" w:eastAsiaTheme="majorEastAsia" w:hAnsi="Times New Roman" w:cs="Times New Roman"/>
          <w:sz w:val="26"/>
          <w:szCs w:val="26"/>
        </w:rPr>
        <w:t>već dulje vrijeme</w:t>
      </w:r>
      <w:r w:rsidR="00E4697F" w:rsidRPr="005611EC">
        <w:rPr>
          <w:rFonts w:ascii="Times New Roman" w:eastAsiaTheme="majorEastAsia" w:hAnsi="Times New Roman" w:cs="Times New Roman"/>
          <w:sz w:val="26"/>
          <w:szCs w:val="26"/>
        </w:rPr>
        <w:t>, a takav sustav osigurava</w:t>
      </w:r>
      <w:r w:rsidRPr="005611EC">
        <w:rPr>
          <w:rFonts w:ascii="Times New Roman" w:eastAsiaTheme="majorEastAsia" w:hAnsi="Times New Roman" w:cs="Times New Roman"/>
          <w:sz w:val="26"/>
          <w:szCs w:val="26"/>
        </w:rPr>
        <w:t xml:space="preserve"> praćenje ispunjenja </w:t>
      </w:r>
      <w:r w:rsidR="00E4697F" w:rsidRPr="005611EC">
        <w:rPr>
          <w:rFonts w:ascii="Times New Roman" w:eastAsiaTheme="majorEastAsia" w:hAnsi="Times New Roman" w:cs="Times New Roman"/>
          <w:sz w:val="26"/>
          <w:szCs w:val="26"/>
        </w:rPr>
        <w:t xml:space="preserve">klimatskih </w:t>
      </w:r>
      <w:r w:rsidRPr="005611EC">
        <w:rPr>
          <w:rFonts w:ascii="Times New Roman" w:eastAsiaTheme="majorEastAsia" w:hAnsi="Times New Roman" w:cs="Times New Roman"/>
          <w:sz w:val="26"/>
          <w:szCs w:val="26"/>
        </w:rPr>
        <w:t>ciljeva.</w:t>
      </w:r>
    </w:p>
    <w:p w:rsidR="00242CAB" w:rsidRPr="008B3609" w:rsidRDefault="00242CAB" w:rsidP="008B3609">
      <w:pPr>
        <w:pStyle w:val="Heading2"/>
        <w:pBdr>
          <w:bottom w:val="single" w:sz="4" w:space="1" w:color="auto"/>
        </w:pBdr>
        <w:spacing w:before="360" w:after="240"/>
        <w:rPr>
          <w:rFonts w:ascii="Times New Roman" w:hAnsi="Times New Roman" w:cs="Times New Roman"/>
          <w:b/>
          <w:color w:val="auto"/>
          <w:sz w:val="28"/>
        </w:rPr>
      </w:pPr>
      <w:bookmarkStart w:id="13" w:name="_Toc88493358"/>
      <w:r w:rsidRPr="008B3609">
        <w:rPr>
          <w:rFonts w:ascii="Times New Roman" w:hAnsi="Times New Roman" w:cs="Times New Roman"/>
          <w:b/>
          <w:color w:val="auto"/>
          <w:sz w:val="28"/>
        </w:rPr>
        <w:t xml:space="preserve">Tržišni mehanizmi prema </w:t>
      </w:r>
      <w:r w:rsidR="00FF5598" w:rsidRPr="008B3609">
        <w:rPr>
          <w:rFonts w:ascii="Times New Roman" w:hAnsi="Times New Roman" w:cs="Times New Roman"/>
          <w:b/>
          <w:color w:val="auto"/>
          <w:sz w:val="28"/>
        </w:rPr>
        <w:t>č</w:t>
      </w:r>
      <w:r w:rsidRPr="008B3609">
        <w:rPr>
          <w:rFonts w:ascii="Times New Roman" w:hAnsi="Times New Roman" w:cs="Times New Roman"/>
          <w:b/>
          <w:color w:val="auto"/>
          <w:sz w:val="28"/>
        </w:rPr>
        <w:t>lanku 6</w:t>
      </w:r>
      <w:r w:rsidR="00CE4486" w:rsidRPr="008B3609">
        <w:rPr>
          <w:rFonts w:ascii="Times New Roman" w:hAnsi="Times New Roman" w:cs="Times New Roman"/>
          <w:b/>
          <w:color w:val="auto"/>
          <w:sz w:val="28"/>
        </w:rPr>
        <w:t>.</w:t>
      </w:r>
      <w:r w:rsidRPr="008B3609">
        <w:rPr>
          <w:rFonts w:ascii="Times New Roman" w:hAnsi="Times New Roman" w:cs="Times New Roman"/>
          <w:b/>
          <w:color w:val="auto"/>
          <w:sz w:val="28"/>
        </w:rPr>
        <w:t xml:space="preserve"> Pariškog sporazuma</w:t>
      </w:r>
      <w:bookmarkEnd w:id="13"/>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Najviše se raspravljalo o tržišnim mehanizmima i tu je dogovor najteže postignut. Radi se o </w:t>
      </w:r>
      <w:r w:rsidRPr="005611EC">
        <w:rPr>
          <w:rFonts w:ascii="Times New Roman" w:eastAsiaTheme="majorEastAsia" w:hAnsi="Times New Roman" w:cs="Times New Roman"/>
          <w:b/>
          <w:sz w:val="26"/>
          <w:szCs w:val="26"/>
        </w:rPr>
        <w:t xml:space="preserve">financiranju projekata </w:t>
      </w:r>
      <w:r w:rsidRPr="004E506D">
        <w:rPr>
          <w:rFonts w:ascii="Times New Roman" w:eastAsiaTheme="majorEastAsia" w:hAnsi="Times New Roman" w:cs="Times New Roman"/>
          <w:b/>
          <w:sz w:val="26"/>
          <w:szCs w:val="26"/>
        </w:rPr>
        <w:t>u stranim zemljama</w:t>
      </w:r>
      <w:r w:rsidRPr="005611EC">
        <w:rPr>
          <w:rFonts w:ascii="Times New Roman" w:eastAsiaTheme="majorEastAsia" w:hAnsi="Times New Roman" w:cs="Times New Roman"/>
          <w:b/>
          <w:sz w:val="26"/>
          <w:szCs w:val="26"/>
        </w:rPr>
        <w:t xml:space="preserve"> kojima se, umjesto u svojoj zemlji, emisije smanjuju tamo gdje je to jeftinije učiniti</w:t>
      </w:r>
      <w:r w:rsidRPr="005611EC">
        <w:rPr>
          <w:rFonts w:ascii="Times New Roman" w:eastAsiaTheme="majorEastAsia" w:hAnsi="Times New Roman" w:cs="Times New Roman"/>
          <w:sz w:val="26"/>
          <w:szCs w:val="26"/>
        </w:rPr>
        <w:t xml:space="preserve">. Raspravama se osiguralo da se izbjegne </w:t>
      </w:r>
      <w:r w:rsidR="0018493F" w:rsidRPr="005611EC">
        <w:rPr>
          <w:rFonts w:ascii="Times New Roman" w:eastAsiaTheme="majorEastAsia" w:hAnsi="Times New Roman" w:cs="Times New Roman"/>
          <w:sz w:val="26"/>
          <w:szCs w:val="26"/>
        </w:rPr>
        <w:t xml:space="preserve">takozvano duplo računanje, odnosno </w:t>
      </w:r>
      <w:r w:rsidRPr="005611EC">
        <w:rPr>
          <w:rFonts w:ascii="Times New Roman" w:eastAsiaTheme="majorEastAsia" w:hAnsi="Times New Roman" w:cs="Times New Roman"/>
          <w:sz w:val="26"/>
          <w:szCs w:val="26"/>
        </w:rPr>
        <w:t xml:space="preserve">da smanjenje emisija broji i zemlja koja financira i ona u kojoj se projekt provodi. U konačnom dokumentu ove su odredbe napisane dovoljno robusno da zadovolje sve stranke. Što se tiče prijenosa emisijskih jedinica iz razdoblja </w:t>
      </w:r>
      <w:proofErr w:type="spellStart"/>
      <w:r w:rsidRPr="005611EC">
        <w:rPr>
          <w:rFonts w:ascii="Times New Roman" w:eastAsiaTheme="majorEastAsia" w:hAnsi="Times New Roman" w:cs="Times New Roman"/>
          <w:sz w:val="26"/>
          <w:szCs w:val="26"/>
        </w:rPr>
        <w:t>Kyotskog</w:t>
      </w:r>
      <w:proofErr w:type="spellEnd"/>
      <w:r w:rsidRPr="005611EC">
        <w:rPr>
          <w:rFonts w:ascii="Times New Roman" w:eastAsiaTheme="majorEastAsia" w:hAnsi="Times New Roman" w:cs="Times New Roman"/>
          <w:sz w:val="26"/>
          <w:szCs w:val="26"/>
        </w:rPr>
        <w:t xml:space="preserve"> protokola, Europska Unija je </w:t>
      </w:r>
      <w:r w:rsidR="00AE30C3" w:rsidRPr="005611EC">
        <w:rPr>
          <w:rFonts w:ascii="Times New Roman" w:eastAsiaTheme="majorEastAsia" w:hAnsi="Times New Roman" w:cs="Times New Roman"/>
          <w:sz w:val="26"/>
          <w:szCs w:val="26"/>
        </w:rPr>
        <w:t xml:space="preserve">nevoljko, jer se time smanjuje ambicija Pariškog sporazuma, </w:t>
      </w:r>
      <w:r w:rsidRPr="005611EC">
        <w:rPr>
          <w:rFonts w:ascii="Times New Roman" w:eastAsiaTheme="majorEastAsia" w:hAnsi="Times New Roman" w:cs="Times New Roman"/>
          <w:sz w:val="26"/>
          <w:szCs w:val="26"/>
        </w:rPr>
        <w:t xml:space="preserve">napravila ustupak zemljama u razvoju, prije svega Brazilu, i prihvatila da se </w:t>
      </w:r>
      <w:r w:rsidRPr="005611EC">
        <w:rPr>
          <w:rFonts w:ascii="Times New Roman" w:eastAsiaTheme="majorEastAsia" w:hAnsi="Times New Roman" w:cs="Times New Roman"/>
          <w:b/>
          <w:sz w:val="26"/>
          <w:szCs w:val="26"/>
        </w:rPr>
        <w:t xml:space="preserve">omogući prijenos jedinica preostalih </w:t>
      </w:r>
      <w:r w:rsidRPr="004E506D">
        <w:rPr>
          <w:rFonts w:ascii="Times New Roman" w:eastAsiaTheme="majorEastAsia" w:hAnsi="Times New Roman" w:cs="Times New Roman"/>
          <w:b/>
          <w:sz w:val="26"/>
          <w:szCs w:val="26"/>
        </w:rPr>
        <w:t>iz razdoblja od 2013. godine</w:t>
      </w:r>
      <w:r w:rsidRPr="005611EC">
        <w:rPr>
          <w:rFonts w:ascii="Times New Roman" w:eastAsiaTheme="majorEastAsia" w:hAnsi="Times New Roman" w:cs="Times New Roman"/>
          <w:sz w:val="26"/>
          <w:szCs w:val="26"/>
        </w:rPr>
        <w:t xml:space="preserve">. Pritom je nužno nacionalne doprinose prilagoditi u slučaju </w:t>
      </w:r>
      <w:r w:rsidR="00F14CCD" w:rsidRPr="005611EC">
        <w:rPr>
          <w:rFonts w:ascii="Times New Roman" w:eastAsiaTheme="majorEastAsia" w:hAnsi="Times New Roman" w:cs="Times New Roman"/>
          <w:sz w:val="26"/>
          <w:szCs w:val="26"/>
        </w:rPr>
        <w:t>korištenj</w:t>
      </w:r>
      <w:r w:rsidR="00F14CCD">
        <w:rPr>
          <w:rFonts w:ascii="Times New Roman" w:eastAsiaTheme="majorEastAsia" w:hAnsi="Times New Roman" w:cs="Times New Roman"/>
          <w:sz w:val="26"/>
          <w:szCs w:val="26"/>
        </w:rPr>
        <w:t>a</w:t>
      </w:r>
      <w:r w:rsidR="00F14CCD" w:rsidRPr="005611EC">
        <w:rPr>
          <w:rFonts w:ascii="Times New Roman" w:eastAsiaTheme="majorEastAsia" w:hAnsi="Times New Roman" w:cs="Times New Roman"/>
          <w:sz w:val="26"/>
          <w:szCs w:val="26"/>
        </w:rPr>
        <w:t xml:space="preserve"> </w:t>
      </w:r>
      <w:r w:rsidRPr="005611EC">
        <w:rPr>
          <w:rFonts w:ascii="Times New Roman" w:eastAsiaTheme="majorEastAsia" w:hAnsi="Times New Roman" w:cs="Times New Roman"/>
          <w:sz w:val="26"/>
          <w:szCs w:val="26"/>
        </w:rPr>
        <w:t>takvog mehanizma. Svi projekti provedeni u okviru mehanizama definirani</w:t>
      </w:r>
      <w:r w:rsidR="00F14CCD">
        <w:rPr>
          <w:rFonts w:ascii="Times New Roman" w:eastAsiaTheme="majorEastAsia" w:hAnsi="Times New Roman" w:cs="Times New Roman"/>
          <w:sz w:val="26"/>
          <w:szCs w:val="26"/>
        </w:rPr>
        <w:t>h</w:t>
      </w:r>
      <w:r w:rsidRPr="005611EC">
        <w:rPr>
          <w:rFonts w:ascii="Times New Roman" w:eastAsiaTheme="majorEastAsia" w:hAnsi="Times New Roman" w:cs="Times New Roman"/>
          <w:sz w:val="26"/>
          <w:szCs w:val="26"/>
        </w:rPr>
        <w:t xml:space="preserve"> člankom 6 Pariškog sporazuma</w:t>
      </w:r>
      <w:r w:rsidR="00F14CCD">
        <w:rPr>
          <w:rFonts w:ascii="Times New Roman" w:eastAsiaTheme="majorEastAsia" w:hAnsi="Times New Roman" w:cs="Times New Roman"/>
          <w:sz w:val="26"/>
          <w:szCs w:val="26"/>
        </w:rPr>
        <w:t>,</w:t>
      </w:r>
      <w:r w:rsidRPr="005611EC">
        <w:rPr>
          <w:rFonts w:ascii="Times New Roman" w:eastAsiaTheme="majorEastAsia" w:hAnsi="Times New Roman" w:cs="Times New Roman"/>
          <w:sz w:val="26"/>
          <w:szCs w:val="26"/>
        </w:rPr>
        <w:t xml:space="preserve"> moraju se provoditi </w:t>
      </w:r>
      <w:r w:rsidRPr="005611EC">
        <w:rPr>
          <w:rFonts w:ascii="Times New Roman" w:eastAsiaTheme="majorEastAsia" w:hAnsi="Times New Roman" w:cs="Times New Roman"/>
          <w:b/>
          <w:sz w:val="26"/>
          <w:szCs w:val="26"/>
        </w:rPr>
        <w:t>poštujući ljudska prava i prava klimatskih migranata, autohtonih naroda i djece te rodnu ravnopravnost</w:t>
      </w:r>
      <w:r w:rsidRPr="005611EC">
        <w:rPr>
          <w:rFonts w:ascii="Times New Roman" w:eastAsiaTheme="majorEastAsia" w:hAnsi="Times New Roman" w:cs="Times New Roman"/>
          <w:sz w:val="26"/>
          <w:szCs w:val="26"/>
        </w:rPr>
        <w:t>.</w:t>
      </w:r>
    </w:p>
    <w:p w:rsidR="00242CAB" w:rsidRPr="008B3609" w:rsidRDefault="00242CAB" w:rsidP="008B3609">
      <w:pPr>
        <w:pStyle w:val="Heading2"/>
        <w:pBdr>
          <w:bottom w:val="single" w:sz="4" w:space="1" w:color="auto"/>
        </w:pBdr>
        <w:spacing w:before="360" w:after="240"/>
        <w:rPr>
          <w:rFonts w:ascii="Times New Roman" w:hAnsi="Times New Roman" w:cs="Times New Roman"/>
          <w:b/>
          <w:color w:val="auto"/>
          <w:sz w:val="28"/>
        </w:rPr>
      </w:pPr>
      <w:bookmarkStart w:id="14" w:name="_Toc88493359"/>
      <w:r w:rsidRPr="008B3609">
        <w:rPr>
          <w:rFonts w:ascii="Times New Roman" w:hAnsi="Times New Roman" w:cs="Times New Roman"/>
          <w:b/>
          <w:color w:val="auto"/>
          <w:sz w:val="28"/>
        </w:rPr>
        <w:t>Osnovni elementi krovne odluke o Pariškom sporazumu</w:t>
      </w:r>
      <w:bookmarkEnd w:id="14"/>
    </w:p>
    <w:p w:rsidR="00242CAB" w:rsidRPr="008B3609" w:rsidRDefault="00242CAB" w:rsidP="00331673">
      <w:pPr>
        <w:keepNext/>
        <w:spacing w:before="480" w:after="180"/>
        <w:rPr>
          <w:rFonts w:ascii="Times New Roman" w:eastAsiaTheme="majorEastAsia" w:hAnsi="Times New Roman" w:cs="Times New Roman"/>
          <w:b/>
          <w:i/>
          <w:sz w:val="26"/>
          <w:szCs w:val="26"/>
        </w:rPr>
      </w:pPr>
      <w:r w:rsidRPr="008B3609">
        <w:rPr>
          <w:rFonts w:ascii="Times New Roman" w:eastAsiaTheme="majorEastAsia" w:hAnsi="Times New Roman" w:cs="Times New Roman"/>
          <w:b/>
          <w:i/>
          <w:sz w:val="26"/>
          <w:szCs w:val="26"/>
        </w:rPr>
        <w:t>I. Znanost</w:t>
      </w:r>
    </w:p>
    <w:p w:rsidR="00242CAB" w:rsidRPr="005611EC" w:rsidRDefault="00242CAB" w:rsidP="004C1BC5">
      <w:pPr>
        <w:spacing w:after="240" w:line="276" w:lineRule="auto"/>
        <w:jc w:val="both"/>
        <w:rPr>
          <w:rFonts w:ascii="Times New Roman" w:eastAsiaTheme="majorEastAsia" w:hAnsi="Times New Roman" w:cs="Times New Roman"/>
          <w:i/>
          <w:sz w:val="26"/>
          <w:szCs w:val="26"/>
        </w:rPr>
      </w:pPr>
      <w:r w:rsidRPr="005611EC">
        <w:rPr>
          <w:rFonts w:ascii="Times New Roman" w:eastAsiaTheme="majorEastAsia" w:hAnsi="Times New Roman" w:cs="Times New Roman"/>
          <w:i/>
          <w:sz w:val="26"/>
          <w:szCs w:val="26"/>
        </w:rPr>
        <w:t xml:space="preserve">Prepoznaje se važnost </w:t>
      </w:r>
      <w:r w:rsidRPr="004E506D">
        <w:rPr>
          <w:rFonts w:ascii="Times New Roman" w:eastAsiaTheme="majorEastAsia" w:hAnsi="Times New Roman" w:cs="Times New Roman"/>
          <w:i/>
          <w:sz w:val="26"/>
          <w:szCs w:val="26"/>
        </w:rPr>
        <w:t>najsvježijih znanstvenih informacija</w:t>
      </w:r>
      <w:r w:rsidRPr="005611EC">
        <w:rPr>
          <w:rFonts w:ascii="Times New Roman" w:eastAsiaTheme="majorEastAsia" w:hAnsi="Times New Roman" w:cs="Times New Roman"/>
          <w:i/>
          <w:sz w:val="26"/>
          <w:szCs w:val="26"/>
        </w:rPr>
        <w:t xml:space="preserve"> za učinkovitu klimatsku akciju i donošenje odluka. Izražava </w:t>
      </w:r>
      <w:r w:rsidR="005F14A1"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 xml:space="preserve">zabrinutost zbog toga što su ljudske aktivnosti do danas uzrokovale zagrijavanje za oko 1,1 °C, da se učinci već osjećaju u svim regijama i da se količina ugljika koja nam je preostala da bismo postigli temperaturni cilj Pariškog sporazuma prebrzo troši. Naglašava </w:t>
      </w:r>
      <w:r w:rsidR="005F14A1"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hitnost povećanja ambicije i akcije vezano uz smanjenje emisija, prilagodbu i financiranje u ovoj ključnoj dekadi. Pozivaju se potpisnice za nastavak podrške u jačanju sustava za motrenje klime i sustava za modeliranje klimatskog sustava.</w:t>
      </w:r>
    </w:p>
    <w:p w:rsidR="00242CAB" w:rsidRPr="008B3609" w:rsidRDefault="00242CAB" w:rsidP="00331673">
      <w:pPr>
        <w:keepNext/>
        <w:spacing w:before="480" w:after="180"/>
        <w:rPr>
          <w:rFonts w:ascii="Times New Roman" w:eastAsiaTheme="majorEastAsia" w:hAnsi="Times New Roman" w:cs="Times New Roman"/>
          <w:b/>
          <w:i/>
          <w:sz w:val="26"/>
          <w:szCs w:val="26"/>
        </w:rPr>
      </w:pPr>
      <w:r w:rsidRPr="008B3609">
        <w:rPr>
          <w:rFonts w:ascii="Times New Roman" w:eastAsiaTheme="majorEastAsia" w:hAnsi="Times New Roman" w:cs="Times New Roman"/>
          <w:b/>
          <w:i/>
          <w:sz w:val="26"/>
          <w:szCs w:val="26"/>
        </w:rPr>
        <w:lastRenderedPageBreak/>
        <w:t>II. Prilagodba</w:t>
      </w:r>
    </w:p>
    <w:p w:rsidR="00242CAB" w:rsidRPr="005611EC" w:rsidRDefault="00242CAB" w:rsidP="004C1BC5">
      <w:pPr>
        <w:spacing w:after="240" w:line="276" w:lineRule="auto"/>
        <w:jc w:val="both"/>
        <w:rPr>
          <w:rFonts w:ascii="Times New Roman" w:eastAsiaTheme="majorEastAsia" w:hAnsi="Times New Roman" w:cs="Times New Roman"/>
          <w:i/>
          <w:sz w:val="26"/>
          <w:szCs w:val="26"/>
        </w:rPr>
      </w:pPr>
      <w:r w:rsidRPr="005611EC">
        <w:rPr>
          <w:rFonts w:ascii="Times New Roman" w:eastAsiaTheme="majorEastAsia" w:hAnsi="Times New Roman" w:cs="Times New Roman"/>
          <w:i/>
          <w:sz w:val="26"/>
          <w:szCs w:val="26"/>
        </w:rPr>
        <w:t xml:space="preserve">S ozbiljnom zabrinutošću donosi </w:t>
      </w:r>
      <w:r w:rsidR="00454C8D"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zaključak iz doprinosa Radne skupine I. Šesto</w:t>
      </w:r>
      <w:r w:rsidR="00454C8D" w:rsidRPr="005611EC">
        <w:rPr>
          <w:rFonts w:ascii="Times New Roman" w:eastAsiaTheme="majorEastAsia" w:hAnsi="Times New Roman" w:cs="Times New Roman"/>
          <w:i/>
          <w:sz w:val="26"/>
          <w:szCs w:val="26"/>
        </w:rPr>
        <w:t>m izvješću IPCC-a o procjeni</w:t>
      </w:r>
      <w:r w:rsidRPr="005611EC">
        <w:rPr>
          <w:rFonts w:ascii="Times New Roman" w:eastAsiaTheme="majorEastAsia" w:hAnsi="Times New Roman" w:cs="Times New Roman"/>
          <w:i/>
          <w:sz w:val="26"/>
          <w:szCs w:val="26"/>
        </w:rPr>
        <w:t xml:space="preserve"> da svaki dodatni porast globalnog zatopljenja pogoršava klimatske i vremenske ekstreme te njihov utjecaj na ljude i prirodu. Uviđa </w:t>
      </w:r>
      <w:r w:rsidR="00454C8D"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 xml:space="preserve">da će potrebe za prilagodbom i dalje rasti s ozbiljnošću utjecaja u skladu s porastom temperature. Naglašava </w:t>
      </w:r>
      <w:r w:rsidR="00454C8D"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hitnost povećanja aktivnosti i potpore kako bi se poboljšala sposobnost prilagodbe i smanjila ranjivost na klimatske promjene. Poziva</w:t>
      </w:r>
      <w:r w:rsidR="00454C8D" w:rsidRPr="005611EC">
        <w:rPr>
          <w:rFonts w:ascii="Times New Roman" w:eastAsiaTheme="majorEastAsia" w:hAnsi="Times New Roman" w:cs="Times New Roman"/>
          <w:i/>
          <w:sz w:val="26"/>
          <w:szCs w:val="26"/>
        </w:rPr>
        <w:t>ju se</w:t>
      </w:r>
      <w:r w:rsidRPr="005611EC">
        <w:rPr>
          <w:rFonts w:ascii="Times New Roman" w:eastAsiaTheme="majorEastAsia" w:hAnsi="Times New Roman" w:cs="Times New Roman"/>
          <w:i/>
          <w:sz w:val="26"/>
          <w:szCs w:val="26"/>
        </w:rPr>
        <w:t xml:space="preserve"> stranke da i dalje uključuju prilagodbu u lokalne, re</w:t>
      </w:r>
      <w:r w:rsidR="007718FD" w:rsidRPr="005611EC">
        <w:rPr>
          <w:rFonts w:ascii="Times New Roman" w:eastAsiaTheme="majorEastAsia" w:hAnsi="Times New Roman" w:cs="Times New Roman"/>
          <w:i/>
          <w:sz w:val="26"/>
          <w:szCs w:val="26"/>
        </w:rPr>
        <w:t>g</w:t>
      </w:r>
      <w:r w:rsidRPr="005611EC">
        <w:rPr>
          <w:rFonts w:ascii="Times New Roman" w:eastAsiaTheme="majorEastAsia" w:hAnsi="Times New Roman" w:cs="Times New Roman"/>
          <w:i/>
          <w:sz w:val="26"/>
          <w:szCs w:val="26"/>
        </w:rPr>
        <w:t>ionalne i nacionalne planove</w:t>
      </w:r>
      <w:r w:rsidR="007029C8" w:rsidRPr="005611EC">
        <w:rPr>
          <w:rFonts w:ascii="Times New Roman" w:eastAsiaTheme="majorEastAsia" w:hAnsi="Times New Roman" w:cs="Times New Roman"/>
          <w:i/>
          <w:sz w:val="26"/>
          <w:szCs w:val="26"/>
        </w:rPr>
        <w:t>.</w:t>
      </w:r>
      <w:r w:rsidRPr="005611EC">
        <w:rPr>
          <w:rFonts w:ascii="Times New Roman" w:eastAsiaTheme="majorEastAsia" w:hAnsi="Times New Roman" w:cs="Times New Roman"/>
          <w:i/>
          <w:sz w:val="26"/>
          <w:szCs w:val="26"/>
        </w:rPr>
        <w:t xml:space="preserve"> </w:t>
      </w:r>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Ovo je naime </w:t>
      </w:r>
      <w:r w:rsidRPr="005611EC">
        <w:rPr>
          <w:rFonts w:ascii="Times New Roman" w:eastAsiaTheme="majorEastAsia" w:hAnsi="Times New Roman" w:cs="Times New Roman"/>
          <w:b/>
          <w:sz w:val="26"/>
          <w:szCs w:val="26"/>
        </w:rPr>
        <w:t xml:space="preserve">iznimno važan moment jer će </w:t>
      </w:r>
      <w:r w:rsidR="00D760F1" w:rsidRPr="005611EC">
        <w:rPr>
          <w:rFonts w:ascii="Times New Roman" w:eastAsiaTheme="majorEastAsia" w:hAnsi="Times New Roman" w:cs="Times New Roman"/>
          <w:b/>
          <w:sz w:val="26"/>
          <w:szCs w:val="26"/>
        </w:rPr>
        <w:t>ublaženje</w:t>
      </w:r>
      <w:r w:rsidR="00F61059" w:rsidRPr="005611EC">
        <w:rPr>
          <w:rFonts w:ascii="Times New Roman" w:eastAsiaTheme="majorEastAsia" w:hAnsi="Times New Roman" w:cs="Times New Roman"/>
          <w:b/>
          <w:sz w:val="26"/>
          <w:szCs w:val="26"/>
        </w:rPr>
        <w:t xml:space="preserve"> klimatskih promjena </w:t>
      </w:r>
      <w:r w:rsidRPr="005611EC">
        <w:rPr>
          <w:rFonts w:ascii="Times New Roman" w:eastAsiaTheme="majorEastAsia" w:hAnsi="Times New Roman" w:cs="Times New Roman"/>
          <w:b/>
          <w:sz w:val="26"/>
          <w:szCs w:val="26"/>
        </w:rPr>
        <w:t xml:space="preserve">biti vođeno stanjem na tržištu i globalnim razvojem novih tehnologija, </w:t>
      </w:r>
      <w:r w:rsidR="00F61059" w:rsidRPr="005611EC">
        <w:rPr>
          <w:rFonts w:ascii="Times New Roman" w:eastAsiaTheme="majorEastAsia" w:hAnsi="Times New Roman" w:cs="Times New Roman"/>
          <w:b/>
          <w:sz w:val="26"/>
          <w:szCs w:val="26"/>
        </w:rPr>
        <w:t xml:space="preserve">a </w:t>
      </w:r>
      <w:r w:rsidRPr="005611EC">
        <w:rPr>
          <w:rFonts w:ascii="Times New Roman" w:eastAsiaTheme="majorEastAsia" w:hAnsi="Times New Roman" w:cs="Times New Roman"/>
          <w:b/>
          <w:sz w:val="26"/>
          <w:szCs w:val="26"/>
        </w:rPr>
        <w:t>prilagodba se oslanja isključivo na javne financije i to na mjestu na kojem se događa.</w:t>
      </w:r>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Značajno je da prilagodba dobiva na važnosti </w:t>
      </w:r>
      <w:r w:rsidR="002E0CB9" w:rsidRPr="005611EC">
        <w:rPr>
          <w:rFonts w:ascii="Times New Roman" w:eastAsiaTheme="majorEastAsia" w:hAnsi="Times New Roman" w:cs="Times New Roman"/>
          <w:sz w:val="26"/>
          <w:szCs w:val="26"/>
        </w:rPr>
        <w:t xml:space="preserve">i zato </w:t>
      </w:r>
      <w:r w:rsidRPr="005611EC">
        <w:rPr>
          <w:rFonts w:ascii="Times New Roman" w:eastAsiaTheme="majorEastAsia" w:hAnsi="Times New Roman" w:cs="Times New Roman"/>
          <w:sz w:val="26"/>
          <w:szCs w:val="26"/>
        </w:rPr>
        <w:t>jer je to najveća briga zemalja u razvoju. Za njih je priprema za ekstremne vremenske događaje gotovo nemoguća bez dodatnih financijskih sredstava iz razvijenog, bogatog svijeta. Zemlje u razvoju smatraju da je važnost prilagodbe do sada bila zanemarena, tako da je činjenica da je ovo uključeno u krovnu odluku COP-a, koja sadrži obveze zemalja, za njih važno postignuće.</w:t>
      </w:r>
    </w:p>
    <w:p w:rsidR="00242CAB" w:rsidRPr="008B3609" w:rsidRDefault="00242CAB" w:rsidP="00331673">
      <w:pPr>
        <w:keepNext/>
        <w:spacing w:before="480" w:after="180"/>
        <w:rPr>
          <w:rFonts w:ascii="Times New Roman" w:eastAsiaTheme="majorEastAsia" w:hAnsi="Times New Roman" w:cs="Times New Roman"/>
          <w:b/>
          <w:i/>
          <w:sz w:val="26"/>
          <w:szCs w:val="26"/>
        </w:rPr>
      </w:pPr>
      <w:r w:rsidRPr="008B3609">
        <w:rPr>
          <w:rFonts w:ascii="Times New Roman" w:eastAsiaTheme="majorEastAsia" w:hAnsi="Times New Roman" w:cs="Times New Roman"/>
          <w:b/>
          <w:i/>
          <w:sz w:val="26"/>
          <w:szCs w:val="26"/>
        </w:rPr>
        <w:t>III. Financiranje prilagodbe</w:t>
      </w:r>
    </w:p>
    <w:p w:rsidR="00242CAB" w:rsidRPr="005611EC" w:rsidRDefault="00242CAB" w:rsidP="004C1BC5">
      <w:pPr>
        <w:spacing w:after="240" w:line="276" w:lineRule="auto"/>
        <w:jc w:val="both"/>
        <w:rPr>
          <w:rFonts w:ascii="Times New Roman" w:eastAsiaTheme="majorEastAsia" w:hAnsi="Times New Roman" w:cs="Times New Roman"/>
          <w:i/>
          <w:sz w:val="26"/>
          <w:szCs w:val="26"/>
        </w:rPr>
      </w:pPr>
      <w:r w:rsidRPr="005611EC">
        <w:rPr>
          <w:rFonts w:ascii="Times New Roman" w:eastAsiaTheme="majorEastAsia" w:hAnsi="Times New Roman" w:cs="Times New Roman"/>
          <w:i/>
          <w:sz w:val="26"/>
          <w:szCs w:val="26"/>
        </w:rPr>
        <w:t xml:space="preserve">S ozbiljnom zabrinutošću navodi se da trenutačno financiranje </w:t>
      </w:r>
      <w:r w:rsidR="007421B7" w:rsidRPr="005611EC">
        <w:rPr>
          <w:rFonts w:ascii="Times New Roman" w:eastAsiaTheme="majorEastAsia" w:hAnsi="Times New Roman" w:cs="Times New Roman"/>
          <w:i/>
          <w:sz w:val="26"/>
          <w:szCs w:val="26"/>
        </w:rPr>
        <w:t>klimatsk</w:t>
      </w:r>
      <w:r w:rsidR="007421B7">
        <w:rPr>
          <w:rFonts w:ascii="Times New Roman" w:eastAsiaTheme="majorEastAsia" w:hAnsi="Times New Roman" w:cs="Times New Roman"/>
          <w:i/>
          <w:sz w:val="26"/>
          <w:szCs w:val="26"/>
        </w:rPr>
        <w:t>e</w:t>
      </w:r>
      <w:r w:rsidR="007421B7" w:rsidRPr="005611EC">
        <w:rPr>
          <w:rFonts w:ascii="Times New Roman" w:eastAsiaTheme="majorEastAsia" w:hAnsi="Times New Roman" w:cs="Times New Roman"/>
          <w:i/>
          <w:sz w:val="26"/>
          <w:szCs w:val="26"/>
        </w:rPr>
        <w:t xml:space="preserve"> </w:t>
      </w:r>
      <w:r w:rsidRPr="005611EC">
        <w:rPr>
          <w:rFonts w:ascii="Times New Roman" w:eastAsiaTheme="majorEastAsia" w:hAnsi="Times New Roman" w:cs="Times New Roman"/>
          <w:i/>
          <w:sz w:val="26"/>
          <w:szCs w:val="26"/>
        </w:rPr>
        <w:t xml:space="preserve">prilagodbe nije dovoljno da bi se adekvatno odgovorilo na pogoršanje utjecaja klimatskih promjena u zemljama u razvoju te se traži od razvijenih država da značajno povećaju novčane iznose. Poziva </w:t>
      </w:r>
      <w:r w:rsidR="00464046"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privatni sektor, banke i druge financijske institucije da pojačaju mobiliziranje financija da bi se osiguralo dovoljno novca da se ostvare klimatski planovi, osobito za prilagodbu te također poziva stranke da istražuju inovativne pristupe i instrumente.</w:t>
      </w:r>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Ovo su ključni paragrafi za zemlje u razvoju, koje žele da se sredstva koja primaju za prilagodbu barem udvostruče u odnosu na trenutne razine. Žele osigurati </w:t>
      </w:r>
      <w:r w:rsidR="00464046" w:rsidRPr="005611EC">
        <w:rPr>
          <w:rFonts w:ascii="Times New Roman" w:eastAsiaTheme="majorEastAsia" w:hAnsi="Times New Roman" w:cs="Times New Roman"/>
          <w:sz w:val="26"/>
          <w:szCs w:val="26"/>
        </w:rPr>
        <w:t xml:space="preserve">i </w:t>
      </w:r>
      <w:r w:rsidRPr="005611EC">
        <w:rPr>
          <w:rFonts w:ascii="Times New Roman" w:eastAsiaTheme="majorEastAsia" w:hAnsi="Times New Roman" w:cs="Times New Roman"/>
          <w:sz w:val="26"/>
          <w:szCs w:val="26"/>
        </w:rPr>
        <w:t xml:space="preserve">da ova obveza ostane u budućim nacrtima ili da se dodatno ojača. </w:t>
      </w:r>
      <w:r w:rsidR="00915B16" w:rsidRPr="005611EC">
        <w:rPr>
          <w:rFonts w:ascii="Times New Roman" w:eastAsiaTheme="majorEastAsia" w:hAnsi="Times New Roman" w:cs="Times New Roman"/>
          <w:sz w:val="26"/>
          <w:szCs w:val="26"/>
        </w:rPr>
        <w:t xml:space="preserve">SAD </w:t>
      </w:r>
      <w:r w:rsidR="00A24968" w:rsidRPr="005611EC">
        <w:rPr>
          <w:rFonts w:ascii="Times New Roman" w:eastAsiaTheme="majorEastAsia" w:hAnsi="Times New Roman" w:cs="Times New Roman"/>
          <w:sz w:val="26"/>
          <w:szCs w:val="26"/>
        </w:rPr>
        <w:t>je</w:t>
      </w:r>
      <w:r w:rsidRPr="005611EC">
        <w:rPr>
          <w:rFonts w:ascii="Times New Roman" w:eastAsiaTheme="majorEastAsia" w:hAnsi="Times New Roman" w:cs="Times New Roman"/>
          <w:sz w:val="26"/>
          <w:szCs w:val="26"/>
        </w:rPr>
        <w:t xml:space="preserve"> iz</w:t>
      </w:r>
      <w:r w:rsidR="00A24968" w:rsidRPr="005611EC">
        <w:rPr>
          <w:rFonts w:ascii="Times New Roman" w:eastAsiaTheme="majorEastAsia" w:hAnsi="Times New Roman" w:cs="Times New Roman"/>
          <w:sz w:val="26"/>
          <w:szCs w:val="26"/>
        </w:rPr>
        <w:t>nimno nezadovoljan</w:t>
      </w:r>
      <w:r w:rsidRPr="005611EC">
        <w:rPr>
          <w:rFonts w:ascii="Times New Roman" w:eastAsiaTheme="majorEastAsia" w:hAnsi="Times New Roman" w:cs="Times New Roman"/>
          <w:sz w:val="26"/>
          <w:szCs w:val="26"/>
        </w:rPr>
        <w:t xml:space="preserve"> konačnom odlukom jer ona implicira njihovu obvezu da se snažnije uključe u financiranje prilagodbe.</w:t>
      </w:r>
    </w:p>
    <w:p w:rsidR="00242CAB" w:rsidRPr="008B3609" w:rsidRDefault="00242CAB" w:rsidP="00331673">
      <w:pPr>
        <w:keepNext/>
        <w:spacing w:before="480" w:after="180"/>
        <w:rPr>
          <w:rFonts w:ascii="Times New Roman" w:eastAsiaTheme="majorEastAsia" w:hAnsi="Times New Roman" w:cs="Times New Roman"/>
          <w:b/>
          <w:i/>
          <w:sz w:val="26"/>
          <w:szCs w:val="26"/>
        </w:rPr>
      </w:pPr>
      <w:r w:rsidRPr="008B3609">
        <w:rPr>
          <w:rFonts w:ascii="Times New Roman" w:eastAsiaTheme="majorEastAsia" w:hAnsi="Times New Roman" w:cs="Times New Roman"/>
          <w:b/>
          <w:i/>
          <w:sz w:val="26"/>
          <w:szCs w:val="26"/>
        </w:rPr>
        <w:t>IV. Smanjenje emisija</w:t>
      </w:r>
    </w:p>
    <w:p w:rsidR="00242CAB" w:rsidRPr="005611EC" w:rsidRDefault="00242CAB" w:rsidP="004C1BC5">
      <w:pPr>
        <w:spacing w:after="240" w:line="276" w:lineRule="auto"/>
        <w:jc w:val="both"/>
        <w:rPr>
          <w:rFonts w:ascii="Times New Roman" w:eastAsiaTheme="majorEastAsia" w:hAnsi="Times New Roman" w:cs="Times New Roman"/>
          <w:i/>
          <w:sz w:val="26"/>
          <w:szCs w:val="26"/>
        </w:rPr>
      </w:pPr>
      <w:r w:rsidRPr="005611EC">
        <w:rPr>
          <w:rFonts w:ascii="Times New Roman" w:eastAsiaTheme="majorEastAsia" w:hAnsi="Times New Roman" w:cs="Times New Roman"/>
          <w:i/>
          <w:sz w:val="26"/>
          <w:szCs w:val="26"/>
        </w:rPr>
        <w:t>Prepoznaje</w:t>
      </w:r>
      <w:r w:rsidR="004D06CE" w:rsidRPr="005611EC">
        <w:rPr>
          <w:rFonts w:ascii="Times New Roman" w:eastAsiaTheme="majorEastAsia" w:hAnsi="Times New Roman" w:cs="Times New Roman"/>
          <w:i/>
          <w:sz w:val="26"/>
          <w:szCs w:val="26"/>
        </w:rPr>
        <w:t xml:space="preserve"> se</w:t>
      </w:r>
      <w:r w:rsidRPr="005611EC">
        <w:rPr>
          <w:rFonts w:ascii="Times New Roman" w:eastAsiaTheme="majorEastAsia" w:hAnsi="Times New Roman" w:cs="Times New Roman"/>
          <w:i/>
          <w:sz w:val="26"/>
          <w:szCs w:val="26"/>
        </w:rPr>
        <w:t xml:space="preserve"> da će učinci klimatskih promjena biti mnogo niži pri porastu temperature od </w:t>
      </w:r>
      <w:r w:rsidR="000D59FC">
        <w:rPr>
          <w:rFonts w:ascii="Times New Roman" w:eastAsiaTheme="majorEastAsia" w:hAnsi="Times New Roman" w:cs="Times New Roman"/>
          <w:i/>
          <w:sz w:val="26"/>
          <w:szCs w:val="26"/>
        </w:rPr>
        <w:t>1,5 </w:t>
      </w:r>
      <w:r w:rsidRPr="005611EC">
        <w:rPr>
          <w:rFonts w:ascii="Times New Roman" w:eastAsiaTheme="majorEastAsia" w:hAnsi="Times New Roman" w:cs="Times New Roman"/>
          <w:i/>
          <w:sz w:val="26"/>
          <w:szCs w:val="26"/>
        </w:rPr>
        <w:t xml:space="preserve">°C </w:t>
      </w:r>
      <w:r w:rsidR="0073004D" w:rsidRPr="005611EC">
        <w:rPr>
          <w:rFonts w:ascii="Times New Roman" w:eastAsiaTheme="majorEastAsia" w:hAnsi="Times New Roman" w:cs="Times New Roman"/>
          <w:i/>
          <w:sz w:val="26"/>
          <w:szCs w:val="26"/>
        </w:rPr>
        <w:t xml:space="preserve">nego za </w:t>
      </w:r>
      <w:r w:rsidR="000D59FC">
        <w:rPr>
          <w:rFonts w:ascii="Times New Roman" w:eastAsiaTheme="majorEastAsia" w:hAnsi="Times New Roman" w:cs="Times New Roman"/>
          <w:i/>
          <w:sz w:val="26"/>
          <w:szCs w:val="26"/>
        </w:rPr>
        <w:t>2 </w:t>
      </w:r>
      <w:r w:rsidRPr="005611EC">
        <w:rPr>
          <w:rFonts w:ascii="Times New Roman" w:eastAsiaTheme="majorEastAsia" w:hAnsi="Times New Roman" w:cs="Times New Roman"/>
          <w:i/>
          <w:sz w:val="26"/>
          <w:szCs w:val="26"/>
        </w:rPr>
        <w:t xml:space="preserve">°C i odlučuje nastaviti s naporima da se povećanje temperature ograniči na </w:t>
      </w:r>
      <w:r w:rsidR="000D59FC">
        <w:rPr>
          <w:rFonts w:ascii="Times New Roman" w:eastAsiaTheme="majorEastAsia" w:hAnsi="Times New Roman" w:cs="Times New Roman"/>
          <w:i/>
          <w:sz w:val="26"/>
          <w:szCs w:val="26"/>
        </w:rPr>
        <w:t>1,5 </w:t>
      </w:r>
      <w:r w:rsidRPr="005611EC">
        <w:rPr>
          <w:rFonts w:ascii="Times New Roman" w:eastAsiaTheme="majorEastAsia" w:hAnsi="Times New Roman" w:cs="Times New Roman"/>
          <w:i/>
          <w:sz w:val="26"/>
          <w:szCs w:val="26"/>
        </w:rPr>
        <w:t xml:space="preserve">°C, uviđajući da to zahtijeva smisleno i učinkovito djelovanje svih stranaka u ovom kritičnom desetljeću. Također </w:t>
      </w:r>
      <w:r w:rsidR="004D06CE"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 xml:space="preserve">navodi da ograničavanje globalnog zagrijavanja na </w:t>
      </w:r>
      <w:r w:rsidR="000D59FC">
        <w:rPr>
          <w:rFonts w:ascii="Times New Roman" w:eastAsiaTheme="majorEastAsia" w:hAnsi="Times New Roman" w:cs="Times New Roman"/>
          <w:i/>
          <w:sz w:val="26"/>
          <w:szCs w:val="26"/>
        </w:rPr>
        <w:t>1,5 </w:t>
      </w:r>
      <w:r w:rsidRPr="005611EC">
        <w:rPr>
          <w:rFonts w:ascii="Times New Roman" w:eastAsiaTheme="majorEastAsia" w:hAnsi="Times New Roman" w:cs="Times New Roman"/>
          <w:i/>
          <w:sz w:val="26"/>
          <w:szCs w:val="26"/>
        </w:rPr>
        <w:t>°C do 2100. zahtijeva brzo, duboko i trajno smanjenje globalnih emisija stakleničkih plinova, uključujući smanjenje globalnih emisija ugljičnog dioksida za 45% do 2030. u odnosu na razinu iz 2010. i na neto nu</w:t>
      </w:r>
      <w:r w:rsidR="004D06CE" w:rsidRPr="005611EC">
        <w:rPr>
          <w:rFonts w:ascii="Times New Roman" w:eastAsiaTheme="majorEastAsia" w:hAnsi="Times New Roman" w:cs="Times New Roman"/>
          <w:i/>
          <w:sz w:val="26"/>
          <w:szCs w:val="26"/>
        </w:rPr>
        <w:t xml:space="preserve">lu oko sredine stoljeća. Pozivaju </w:t>
      </w:r>
      <w:r w:rsidR="004D06CE" w:rsidRPr="005611EC">
        <w:rPr>
          <w:rFonts w:ascii="Times New Roman" w:eastAsiaTheme="majorEastAsia" w:hAnsi="Times New Roman" w:cs="Times New Roman"/>
          <w:i/>
          <w:sz w:val="26"/>
          <w:szCs w:val="26"/>
        </w:rPr>
        <w:lastRenderedPageBreak/>
        <w:t xml:space="preserve">se </w:t>
      </w:r>
      <w:r w:rsidRPr="005611EC">
        <w:rPr>
          <w:rFonts w:ascii="Times New Roman" w:eastAsiaTheme="majorEastAsia" w:hAnsi="Times New Roman" w:cs="Times New Roman"/>
          <w:i/>
          <w:sz w:val="26"/>
          <w:szCs w:val="26"/>
        </w:rPr>
        <w:t xml:space="preserve">stranke da smanje korištenje ugljena za proizvodnju energije i zaustave </w:t>
      </w:r>
      <w:r w:rsidR="004D06CE" w:rsidRPr="005611EC">
        <w:rPr>
          <w:rFonts w:ascii="Times New Roman" w:eastAsiaTheme="majorEastAsia" w:hAnsi="Times New Roman" w:cs="Times New Roman"/>
          <w:i/>
          <w:sz w:val="26"/>
          <w:szCs w:val="26"/>
        </w:rPr>
        <w:t xml:space="preserve">prakse direktnih i indirektnih </w:t>
      </w:r>
      <w:r w:rsidRPr="005611EC">
        <w:rPr>
          <w:rFonts w:ascii="Times New Roman" w:eastAsiaTheme="majorEastAsia" w:hAnsi="Times New Roman" w:cs="Times New Roman"/>
          <w:i/>
          <w:sz w:val="26"/>
          <w:szCs w:val="26"/>
        </w:rPr>
        <w:t xml:space="preserve">subvencija na korištenje fosilnih goriva. Naglašava </w:t>
      </w:r>
      <w:r w:rsidR="004D06CE" w:rsidRPr="005611EC">
        <w:rPr>
          <w:rFonts w:ascii="Times New Roman" w:eastAsiaTheme="majorEastAsia" w:hAnsi="Times New Roman" w:cs="Times New Roman"/>
          <w:i/>
          <w:sz w:val="26"/>
          <w:szCs w:val="26"/>
        </w:rPr>
        <w:t>se kritična</w:t>
      </w:r>
      <w:r w:rsidRPr="005611EC">
        <w:rPr>
          <w:rFonts w:ascii="Times New Roman" w:eastAsiaTheme="majorEastAsia" w:hAnsi="Times New Roman" w:cs="Times New Roman"/>
          <w:i/>
          <w:sz w:val="26"/>
          <w:szCs w:val="26"/>
        </w:rPr>
        <w:t xml:space="preserve"> važnost rješenja temeljenih na prirodi, uključujući i zaštitu i obnovu šuma, za smanjenje emisija, povećanje odliva i zaštitu bioraznolikosti. Također se pozivaju stranke da do 2030. godine smanje emisije ostalih stakleničkih plinova, posebno metana.</w:t>
      </w:r>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Nacionalno određeni doprinosi, nacionalni planovi i ciljevi zemalja za smanjenje ili suzbijanje emisija stakleničkih plinova u sljedećem desetljeću, u središtu su Pariškog sporazuma i ključni su ako svijet želi ostati unutar 1,5°C. </w:t>
      </w:r>
      <w:r w:rsidR="004D06CE" w:rsidRPr="005611EC">
        <w:rPr>
          <w:rFonts w:ascii="Times New Roman" w:eastAsiaTheme="majorEastAsia" w:hAnsi="Times New Roman" w:cs="Times New Roman"/>
          <w:sz w:val="26"/>
          <w:szCs w:val="26"/>
        </w:rPr>
        <w:t xml:space="preserve">Nacionalni ciljevi koje smo imali prije COP-a 26 vodili su do povećanja temperature od 2,7 °C. </w:t>
      </w:r>
      <w:r w:rsidRPr="005611EC">
        <w:rPr>
          <w:rFonts w:ascii="Times New Roman" w:eastAsiaTheme="majorEastAsia" w:hAnsi="Times New Roman" w:cs="Times New Roman"/>
          <w:sz w:val="26"/>
          <w:szCs w:val="26"/>
        </w:rPr>
        <w:t xml:space="preserve">Već </w:t>
      </w:r>
      <w:r w:rsidR="004D06CE" w:rsidRPr="005611EC">
        <w:rPr>
          <w:rFonts w:ascii="Times New Roman" w:eastAsiaTheme="majorEastAsia" w:hAnsi="Times New Roman" w:cs="Times New Roman"/>
          <w:sz w:val="26"/>
          <w:szCs w:val="26"/>
        </w:rPr>
        <w:t>nakon obećanja koja su dali lideri</w:t>
      </w:r>
      <w:r w:rsidR="00F3448C" w:rsidRPr="005611EC">
        <w:rPr>
          <w:rFonts w:ascii="Times New Roman" w:eastAsiaTheme="majorEastAsia" w:hAnsi="Times New Roman" w:cs="Times New Roman"/>
          <w:sz w:val="26"/>
          <w:szCs w:val="26"/>
        </w:rPr>
        <w:t>,</w:t>
      </w:r>
      <w:r w:rsidR="004D06CE" w:rsidRPr="005611EC">
        <w:rPr>
          <w:rFonts w:ascii="Times New Roman" w:eastAsiaTheme="majorEastAsia" w:hAnsi="Times New Roman" w:cs="Times New Roman"/>
          <w:sz w:val="26"/>
          <w:szCs w:val="26"/>
        </w:rPr>
        <w:t xml:space="preserve"> znali smo </w:t>
      </w:r>
      <w:r w:rsidRPr="005611EC">
        <w:rPr>
          <w:rFonts w:ascii="Times New Roman" w:eastAsiaTheme="majorEastAsia" w:hAnsi="Times New Roman" w:cs="Times New Roman"/>
          <w:sz w:val="26"/>
          <w:szCs w:val="26"/>
        </w:rPr>
        <w:t>da su ciljevi predstavljeni na COP</w:t>
      </w:r>
      <w:r w:rsidR="004D06CE" w:rsidRPr="005611EC">
        <w:rPr>
          <w:rFonts w:ascii="Times New Roman" w:eastAsiaTheme="majorEastAsia" w:hAnsi="Times New Roman" w:cs="Times New Roman"/>
          <w:sz w:val="26"/>
          <w:szCs w:val="26"/>
        </w:rPr>
        <w:t xml:space="preserve">-u </w:t>
      </w:r>
      <w:r w:rsidRPr="005611EC">
        <w:rPr>
          <w:rFonts w:ascii="Times New Roman" w:eastAsiaTheme="majorEastAsia" w:hAnsi="Times New Roman" w:cs="Times New Roman"/>
          <w:sz w:val="26"/>
          <w:szCs w:val="26"/>
        </w:rPr>
        <w:t xml:space="preserve">26 neadekvatni </w:t>
      </w:r>
      <w:r w:rsidR="004D06CE" w:rsidRPr="005611EC">
        <w:rPr>
          <w:rFonts w:ascii="Times New Roman" w:eastAsiaTheme="majorEastAsia" w:hAnsi="Times New Roman" w:cs="Times New Roman"/>
          <w:sz w:val="26"/>
          <w:szCs w:val="26"/>
        </w:rPr>
        <w:t xml:space="preserve">za ostanak </w:t>
      </w:r>
      <w:r w:rsidRPr="005611EC">
        <w:rPr>
          <w:rFonts w:ascii="Times New Roman" w:eastAsiaTheme="majorEastAsia" w:hAnsi="Times New Roman" w:cs="Times New Roman"/>
          <w:sz w:val="26"/>
          <w:szCs w:val="26"/>
        </w:rPr>
        <w:t xml:space="preserve">unutar </w:t>
      </w:r>
      <w:r w:rsidR="000D59FC">
        <w:rPr>
          <w:rFonts w:ascii="Times New Roman" w:eastAsiaTheme="majorEastAsia" w:hAnsi="Times New Roman" w:cs="Times New Roman"/>
          <w:sz w:val="26"/>
          <w:szCs w:val="26"/>
        </w:rPr>
        <w:t>1,5 </w:t>
      </w:r>
      <w:r w:rsidR="004D06CE" w:rsidRPr="005611EC">
        <w:rPr>
          <w:rFonts w:ascii="Times New Roman" w:eastAsiaTheme="majorEastAsia" w:hAnsi="Times New Roman" w:cs="Times New Roman"/>
          <w:sz w:val="26"/>
          <w:szCs w:val="26"/>
        </w:rPr>
        <w:t>°C.  I</w:t>
      </w:r>
      <w:r w:rsidRPr="005611EC">
        <w:rPr>
          <w:rFonts w:ascii="Times New Roman" w:eastAsiaTheme="majorEastAsia" w:hAnsi="Times New Roman" w:cs="Times New Roman"/>
          <w:sz w:val="26"/>
          <w:szCs w:val="26"/>
        </w:rPr>
        <w:t xml:space="preserve">straživanje </w:t>
      </w:r>
      <w:r w:rsidR="004D06CE" w:rsidRPr="005611EC">
        <w:rPr>
          <w:rFonts w:ascii="Times New Roman" w:eastAsiaTheme="majorEastAsia" w:hAnsi="Times New Roman" w:cs="Times New Roman"/>
          <w:sz w:val="26"/>
          <w:szCs w:val="26"/>
        </w:rPr>
        <w:t xml:space="preserve">temeljeno na </w:t>
      </w:r>
      <w:r w:rsidRPr="005611EC">
        <w:rPr>
          <w:rFonts w:ascii="Times New Roman" w:eastAsiaTheme="majorEastAsia" w:hAnsi="Times New Roman" w:cs="Times New Roman"/>
          <w:sz w:val="26"/>
          <w:szCs w:val="26"/>
        </w:rPr>
        <w:t>planovi</w:t>
      </w:r>
      <w:r w:rsidR="004D06CE" w:rsidRPr="005611EC">
        <w:rPr>
          <w:rFonts w:ascii="Times New Roman" w:eastAsiaTheme="majorEastAsia" w:hAnsi="Times New Roman" w:cs="Times New Roman"/>
          <w:sz w:val="26"/>
          <w:szCs w:val="26"/>
        </w:rPr>
        <w:t>ma za 2030. i obećanjima</w:t>
      </w:r>
      <w:r w:rsidRPr="005611EC">
        <w:rPr>
          <w:rFonts w:ascii="Times New Roman" w:eastAsiaTheme="majorEastAsia" w:hAnsi="Times New Roman" w:cs="Times New Roman"/>
          <w:sz w:val="26"/>
          <w:szCs w:val="26"/>
        </w:rPr>
        <w:t xml:space="preserve"> za kasnija razdoblja </w:t>
      </w:r>
      <w:r w:rsidR="004D06CE" w:rsidRPr="005611EC">
        <w:rPr>
          <w:rFonts w:ascii="Times New Roman" w:eastAsiaTheme="majorEastAsia" w:hAnsi="Times New Roman" w:cs="Times New Roman"/>
          <w:sz w:val="26"/>
          <w:szCs w:val="26"/>
        </w:rPr>
        <w:t xml:space="preserve">pokazalo je da dovode </w:t>
      </w:r>
      <w:r w:rsidRPr="005611EC">
        <w:rPr>
          <w:rFonts w:ascii="Times New Roman" w:eastAsiaTheme="majorEastAsia" w:hAnsi="Times New Roman" w:cs="Times New Roman"/>
          <w:sz w:val="26"/>
          <w:szCs w:val="26"/>
        </w:rPr>
        <w:t>do zagrijavanja od 1,8 do 2,4°C.</w:t>
      </w:r>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Zemlje u razvoju i neke velike razvijene ekonomije, žele da se </w:t>
      </w:r>
      <w:r w:rsidRPr="005611EC">
        <w:rPr>
          <w:rFonts w:ascii="Times New Roman" w:eastAsiaTheme="majorEastAsia" w:hAnsi="Times New Roman" w:cs="Times New Roman"/>
          <w:b/>
          <w:sz w:val="26"/>
          <w:szCs w:val="26"/>
        </w:rPr>
        <w:t>svi ministri vrate za pregovarački stol svake godine dok se nacionalni ciljevi ne usklade s 1,5°C</w:t>
      </w:r>
      <w:r w:rsidRPr="005611EC">
        <w:rPr>
          <w:rFonts w:ascii="Times New Roman" w:eastAsiaTheme="majorEastAsia" w:hAnsi="Times New Roman" w:cs="Times New Roman"/>
          <w:sz w:val="26"/>
          <w:szCs w:val="26"/>
        </w:rPr>
        <w:t>.</w:t>
      </w:r>
    </w:p>
    <w:p w:rsidR="00242CAB" w:rsidRPr="008B3609" w:rsidRDefault="00242CAB" w:rsidP="00331673">
      <w:pPr>
        <w:keepNext/>
        <w:spacing w:before="480" w:after="180"/>
        <w:rPr>
          <w:rFonts w:ascii="Times New Roman" w:eastAsiaTheme="majorEastAsia" w:hAnsi="Times New Roman" w:cs="Times New Roman"/>
          <w:b/>
          <w:i/>
          <w:sz w:val="26"/>
          <w:szCs w:val="26"/>
        </w:rPr>
      </w:pPr>
      <w:r w:rsidRPr="008B3609">
        <w:rPr>
          <w:rFonts w:ascii="Times New Roman" w:eastAsiaTheme="majorEastAsia" w:hAnsi="Times New Roman" w:cs="Times New Roman"/>
          <w:b/>
          <w:i/>
          <w:sz w:val="26"/>
          <w:szCs w:val="26"/>
        </w:rPr>
        <w:t>V. Financiranje, prijenos tehnologije i izgradnja kapaciteta za ublažavanje i prilagodbu</w:t>
      </w:r>
    </w:p>
    <w:p w:rsidR="00242CAB" w:rsidRPr="005611EC" w:rsidRDefault="00242CAB" w:rsidP="004C1BC5">
      <w:pPr>
        <w:spacing w:after="240" w:line="276" w:lineRule="auto"/>
        <w:jc w:val="both"/>
        <w:rPr>
          <w:rFonts w:ascii="Times New Roman" w:eastAsiaTheme="majorEastAsia" w:hAnsi="Times New Roman" w:cs="Times New Roman"/>
          <w:i/>
          <w:sz w:val="26"/>
          <w:szCs w:val="26"/>
        </w:rPr>
      </w:pPr>
      <w:r w:rsidRPr="005611EC">
        <w:rPr>
          <w:rFonts w:ascii="Times New Roman" w:eastAsiaTheme="majorEastAsia" w:hAnsi="Times New Roman" w:cs="Times New Roman"/>
          <w:i/>
          <w:sz w:val="26"/>
          <w:szCs w:val="26"/>
        </w:rPr>
        <w:t xml:space="preserve">Naglašava </w:t>
      </w:r>
      <w:r w:rsidR="000252E9" w:rsidRPr="005611EC">
        <w:rPr>
          <w:rFonts w:ascii="Times New Roman" w:eastAsiaTheme="majorEastAsia" w:hAnsi="Times New Roman" w:cs="Times New Roman"/>
          <w:i/>
          <w:sz w:val="26"/>
          <w:szCs w:val="26"/>
        </w:rPr>
        <w:t>se potreba</w:t>
      </w:r>
      <w:r w:rsidRPr="005611EC">
        <w:rPr>
          <w:rFonts w:ascii="Times New Roman" w:eastAsiaTheme="majorEastAsia" w:hAnsi="Times New Roman" w:cs="Times New Roman"/>
          <w:i/>
          <w:sz w:val="26"/>
          <w:szCs w:val="26"/>
        </w:rPr>
        <w:t xml:space="preserve"> za mobilizacijom financijskih sredstava za klimu iz svih izvora kako bi se postigla razina potrebna za postizanje ciljeva Pariškog sporazuma, uključujući značajno pojačanu potporu strankama iz zemalja u razvoju od najmanje 100 milijardi USD godišnje. Naglašava </w:t>
      </w:r>
      <w:r w:rsidR="000252E9"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 xml:space="preserve">sa žaljenjem da cilj od 100 milijardi USD godišnje još nije dostignut. Pozdravlja </w:t>
      </w:r>
      <w:r w:rsidR="000252E9"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određivanje novog globalnog cilja financiranja nakon 2025. Izražava</w:t>
      </w:r>
      <w:r w:rsidR="001E3ABC" w:rsidRPr="005611EC">
        <w:rPr>
          <w:rFonts w:ascii="Times New Roman" w:eastAsiaTheme="majorEastAsia" w:hAnsi="Times New Roman" w:cs="Times New Roman"/>
          <w:i/>
          <w:sz w:val="26"/>
          <w:szCs w:val="26"/>
        </w:rPr>
        <w:t xml:space="preserve"> se</w:t>
      </w:r>
      <w:r w:rsidRPr="005611EC">
        <w:rPr>
          <w:rFonts w:ascii="Times New Roman" w:eastAsiaTheme="majorEastAsia" w:hAnsi="Times New Roman" w:cs="Times New Roman"/>
          <w:i/>
          <w:sz w:val="26"/>
          <w:szCs w:val="26"/>
        </w:rPr>
        <w:t xml:space="preserve"> važnost povećanja razumijevanja i djelovanja za usmjeravanje svih financijskih tokova </w:t>
      </w:r>
      <w:r w:rsidR="0097476B" w:rsidRPr="005611EC">
        <w:rPr>
          <w:rFonts w:ascii="Times New Roman" w:eastAsiaTheme="majorEastAsia" w:hAnsi="Times New Roman" w:cs="Times New Roman"/>
          <w:i/>
          <w:sz w:val="26"/>
          <w:szCs w:val="26"/>
        </w:rPr>
        <w:t>na smanjenje</w:t>
      </w:r>
      <w:r w:rsidRPr="005611EC">
        <w:rPr>
          <w:rFonts w:ascii="Times New Roman" w:eastAsiaTheme="majorEastAsia" w:hAnsi="Times New Roman" w:cs="Times New Roman"/>
          <w:i/>
          <w:sz w:val="26"/>
          <w:szCs w:val="26"/>
        </w:rPr>
        <w:t xml:space="preserve"> emisija i razvoj otpornosti i to na transparentan i </w:t>
      </w:r>
      <w:r w:rsidR="00375660" w:rsidRPr="005611EC">
        <w:rPr>
          <w:rFonts w:ascii="Times New Roman" w:eastAsiaTheme="majorEastAsia" w:hAnsi="Times New Roman" w:cs="Times New Roman"/>
          <w:i/>
          <w:sz w:val="26"/>
          <w:szCs w:val="26"/>
        </w:rPr>
        <w:t>uključiv</w:t>
      </w:r>
      <w:r w:rsidRPr="005611EC">
        <w:rPr>
          <w:rFonts w:ascii="Times New Roman" w:eastAsiaTheme="majorEastAsia" w:hAnsi="Times New Roman" w:cs="Times New Roman"/>
          <w:i/>
          <w:sz w:val="26"/>
          <w:szCs w:val="26"/>
        </w:rPr>
        <w:t xml:space="preserve"> način u kontekstu održivog razvoja i smanjenju siromaštva. Važna je izgradnja kapaciteta i transfer tehnologija prema državama u razvoju. </w:t>
      </w:r>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Financije su</w:t>
      </w:r>
      <w:r w:rsidR="001E3ABC" w:rsidRPr="005611EC">
        <w:rPr>
          <w:rFonts w:ascii="Times New Roman" w:eastAsiaTheme="majorEastAsia" w:hAnsi="Times New Roman" w:cs="Times New Roman"/>
          <w:sz w:val="26"/>
          <w:szCs w:val="26"/>
        </w:rPr>
        <w:t xml:space="preserve"> </w:t>
      </w:r>
      <w:r w:rsidRPr="005611EC">
        <w:rPr>
          <w:rFonts w:ascii="Times New Roman" w:eastAsiaTheme="majorEastAsia" w:hAnsi="Times New Roman" w:cs="Times New Roman"/>
          <w:sz w:val="26"/>
          <w:szCs w:val="26"/>
        </w:rPr>
        <w:t xml:space="preserve">ključne za zemlje u razvoju. Izrazile su razočaranje neuspjehom razvijenih da se ispuni cilj da </w:t>
      </w:r>
      <w:r w:rsidR="00EE0844">
        <w:rPr>
          <w:rFonts w:ascii="Times New Roman" w:eastAsiaTheme="majorEastAsia" w:hAnsi="Times New Roman" w:cs="Times New Roman"/>
          <w:sz w:val="26"/>
          <w:szCs w:val="26"/>
        </w:rPr>
        <w:t xml:space="preserve">se </w:t>
      </w:r>
      <w:r w:rsidRPr="005611EC">
        <w:rPr>
          <w:rFonts w:ascii="Times New Roman" w:eastAsiaTheme="majorEastAsia" w:hAnsi="Times New Roman" w:cs="Times New Roman"/>
          <w:sz w:val="26"/>
          <w:szCs w:val="26"/>
        </w:rPr>
        <w:t xml:space="preserve">državama u razvoju pruži </w:t>
      </w:r>
      <w:r w:rsidRPr="005611EC">
        <w:rPr>
          <w:rFonts w:ascii="Times New Roman" w:eastAsiaTheme="majorEastAsia" w:hAnsi="Times New Roman" w:cs="Times New Roman"/>
          <w:b/>
          <w:sz w:val="26"/>
          <w:szCs w:val="26"/>
        </w:rPr>
        <w:t xml:space="preserve">100 milijardi </w:t>
      </w:r>
      <w:r w:rsidR="00D80455" w:rsidRPr="005611EC">
        <w:rPr>
          <w:rFonts w:ascii="Times New Roman" w:eastAsiaTheme="majorEastAsia" w:hAnsi="Times New Roman" w:cs="Times New Roman"/>
          <w:b/>
          <w:sz w:val="26"/>
          <w:szCs w:val="26"/>
        </w:rPr>
        <w:t>USD</w:t>
      </w:r>
      <w:r w:rsidRPr="005611EC">
        <w:rPr>
          <w:rFonts w:ascii="Times New Roman" w:eastAsiaTheme="majorEastAsia" w:hAnsi="Times New Roman" w:cs="Times New Roman"/>
          <w:b/>
          <w:sz w:val="26"/>
          <w:szCs w:val="26"/>
        </w:rPr>
        <w:t xml:space="preserve"> godišnje kako bi im se pomoglo u smanjenju emisija i suočavanju s utjecajima</w:t>
      </w:r>
      <w:r w:rsidR="001E3ABC" w:rsidRPr="005611EC">
        <w:rPr>
          <w:rFonts w:ascii="Times New Roman" w:eastAsiaTheme="majorEastAsia" w:hAnsi="Times New Roman" w:cs="Times New Roman"/>
          <w:b/>
          <w:sz w:val="26"/>
          <w:szCs w:val="26"/>
        </w:rPr>
        <w:t xml:space="preserve"> ekstremnih vremenskih prilika,</w:t>
      </w:r>
      <w:r w:rsidRPr="005611EC">
        <w:rPr>
          <w:rFonts w:ascii="Times New Roman" w:eastAsiaTheme="majorEastAsia" w:hAnsi="Times New Roman" w:cs="Times New Roman"/>
          <w:b/>
          <w:sz w:val="26"/>
          <w:szCs w:val="26"/>
        </w:rPr>
        <w:t xml:space="preserve"> obećanje dato </w:t>
      </w:r>
      <w:r w:rsidR="001E3ABC" w:rsidRPr="005611EC">
        <w:rPr>
          <w:rFonts w:ascii="Times New Roman" w:eastAsiaTheme="majorEastAsia" w:hAnsi="Times New Roman" w:cs="Times New Roman"/>
          <w:b/>
          <w:sz w:val="26"/>
          <w:szCs w:val="26"/>
        </w:rPr>
        <w:t xml:space="preserve">u Kopenhagenu </w:t>
      </w:r>
      <w:r w:rsidRPr="005611EC">
        <w:rPr>
          <w:rFonts w:ascii="Times New Roman" w:eastAsiaTheme="majorEastAsia" w:hAnsi="Times New Roman" w:cs="Times New Roman"/>
          <w:b/>
          <w:sz w:val="26"/>
          <w:szCs w:val="26"/>
        </w:rPr>
        <w:t>2009., koje je trebalo biti ispunjeno do 2020</w:t>
      </w:r>
      <w:r w:rsidRPr="005611EC">
        <w:rPr>
          <w:rFonts w:ascii="Times New Roman" w:eastAsiaTheme="majorEastAsia" w:hAnsi="Times New Roman" w:cs="Times New Roman"/>
          <w:sz w:val="26"/>
          <w:szCs w:val="26"/>
        </w:rPr>
        <w:t xml:space="preserve">. </w:t>
      </w:r>
      <w:r w:rsidR="00B91A43" w:rsidRPr="005611EC">
        <w:rPr>
          <w:rFonts w:ascii="Times New Roman" w:eastAsiaTheme="majorEastAsia" w:hAnsi="Times New Roman" w:cs="Times New Roman"/>
          <w:sz w:val="26"/>
          <w:szCs w:val="26"/>
        </w:rPr>
        <w:t>P</w:t>
      </w:r>
      <w:r w:rsidRPr="005611EC">
        <w:rPr>
          <w:rFonts w:ascii="Times New Roman" w:eastAsiaTheme="majorEastAsia" w:hAnsi="Times New Roman" w:cs="Times New Roman"/>
          <w:sz w:val="26"/>
          <w:szCs w:val="26"/>
        </w:rPr>
        <w:t xml:space="preserve">rema posljednjim podacima OECD-a, </w:t>
      </w:r>
      <w:r w:rsidR="00B91A43" w:rsidRPr="005611EC">
        <w:rPr>
          <w:rFonts w:ascii="Times New Roman" w:eastAsiaTheme="majorEastAsia" w:hAnsi="Times New Roman" w:cs="Times New Roman"/>
          <w:sz w:val="26"/>
          <w:szCs w:val="26"/>
        </w:rPr>
        <w:t>podbacilo se</w:t>
      </w:r>
      <w:r w:rsidRPr="005611EC">
        <w:rPr>
          <w:rFonts w:ascii="Times New Roman" w:eastAsiaTheme="majorEastAsia" w:hAnsi="Times New Roman" w:cs="Times New Roman"/>
          <w:sz w:val="26"/>
          <w:szCs w:val="26"/>
        </w:rPr>
        <w:t xml:space="preserve"> za 20 milijardi </w:t>
      </w:r>
      <w:r w:rsidR="00D80455" w:rsidRPr="005611EC">
        <w:rPr>
          <w:rFonts w:ascii="Times New Roman" w:eastAsiaTheme="majorEastAsia" w:hAnsi="Times New Roman" w:cs="Times New Roman"/>
          <w:sz w:val="26"/>
          <w:szCs w:val="26"/>
        </w:rPr>
        <w:t>USD</w:t>
      </w:r>
      <w:r w:rsidRPr="005611EC">
        <w:rPr>
          <w:rFonts w:ascii="Times New Roman" w:eastAsiaTheme="majorEastAsia" w:hAnsi="Times New Roman" w:cs="Times New Roman"/>
          <w:sz w:val="26"/>
          <w:szCs w:val="26"/>
        </w:rPr>
        <w:t xml:space="preserve">. Noviji nalazi iz Njemačke i Kanade sugeriraju da će cilj biti ispunjen 2023., a do 2025., financiranje će dosegnuti 119 milijardi </w:t>
      </w:r>
      <w:r w:rsidR="008C7306" w:rsidRPr="005611EC">
        <w:rPr>
          <w:rFonts w:ascii="Times New Roman" w:eastAsiaTheme="majorEastAsia" w:hAnsi="Times New Roman" w:cs="Times New Roman"/>
          <w:sz w:val="26"/>
          <w:szCs w:val="26"/>
        </w:rPr>
        <w:t>USD</w:t>
      </w:r>
      <w:r w:rsidRPr="005611EC">
        <w:rPr>
          <w:rFonts w:ascii="Times New Roman" w:eastAsiaTheme="majorEastAsia" w:hAnsi="Times New Roman" w:cs="Times New Roman"/>
          <w:sz w:val="26"/>
          <w:szCs w:val="26"/>
        </w:rPr>
        <w:t xml:space="preserve">. </w:t>
      </w:r>
      <w:r w:rsidR="00527938" w:rsidRPr="005611EC">
        <w:rPr>
          <w:rFonts w:ascii="Times New Roman" w:eastAsiaTheme="majorEastAsia" w:hAnsi="Times New Roman" w:cs="Times New Roman"/>
          <w:sz w:val="26"/>
          <w:szCs w:val="26"/>
        </w:rPr>
        <w:t>Z</w:t>
      </w:r>
      <w:r w:rsidRPr="005611EC">
        <w:rPr>
          <w:rFonts w:ascii="Times New Roman" w:eastAsiaTheme="majorEastAsia" w:hAnsi="Times New Roman" w:cs="Times New Roman"/>
          <w:sz w:val="26"/>
          <w:szCs w:val="26"/>
        </w:rPr>
        <w:t xml:space="preserve">emlje u razvoju snažno </w:t>
      </w:r>
      <w:r w:rsidR="00527938" w:rsidRPr="005611EC">
        <w:rPr>
          <w:rFonts w:ascii="Times New Roman" w:eastAsiaTheme="majorEastAsia" w:hAnsi="Times New Roman" w:cs="Times New Roman"/>
          <w:sz w:val="26"/>
          <w:szCs w:val="26"/>
        </w:rPr>
        <w:t>su kritizirale</w:t>
      </w:r>
      <w:r w:rsidRPr="005611EC">
        <w:rPr>
          <w:rFonts w:ascii="Times New Roman" w:eastAsiaTheme="majorEastAsia" w:hAnsi="Times New Roman" w:cs="Times New Roman"/>
          <w:sz w:val="26"/>
          <w:szCs w:val="26"/>
        </w:rPr>
        <w:t xml:space="preserve"> to što nema eksplicitnijeg priznanja ovog neuspjeha i što se čini</w:t>
      </w:r>
      <w:r w:rsidR="00527938" w:rsidRPr="005611EC">
        <w:rPr>
          <w:rFonts w:ascii="Times New Roman" w:eastAsiaTheme="majorEastAsia" w:hAnsi="Times New Roman" w:cs="Times New Roman"/>
          <w:sz w:val="26"/>
          <w:szCs w:val="26"/>
        </w:rPr>
        <w:t>lo</w:t>
      </w:r>
      <w:r w:rsidRPr="005611EC">
        <w:rPr>
          <w:rFonts w:ascii="Times New Roman" w:eastAsiaTheme="majorEastAsia" w:hAnsi="Times New Roman" w:cs="Times New Roman"/>
          <w:sz w:val="26"/>
          <w:szCs w:val="26"/>
        </w:rPr>
        <w:t xml:space="preserve"> da </w:t>
      </w:r>
      <w:r w:rsidR="00527938" w:rsidRPr="005611EC">
        <w:rPr>
          <w:rFonts w:ascii="Times New Roman" w:eastAsiaTheme="majorEastAsia" w:hAnsi="Times New Roman" w:cs="Times New Roman"/>
          <w:sz w:val="26"/>
          <w:szCs w:val="26"/>
        </w:rPr>
        <w:t xml:space="preserve">razvijene </w:t>
      </w:r>
      <w:r w:rsidRPr="005611EC">
        <w:rPr>
          <w:rFonts w:ascii="Times New Roman" w:eastAsiaTheme="majorEastAsia" w:hAnsi="Times New Roman" w:cs="Times New Roman"/>
          <w:sz w:val="26"/>
          <w:szCs w:val="26"/>
        </w:rPr>
        <w:t xml:space="preserve">zemlje oklijevaju u </w:t>
      </w:r>
      <w:r w:rsidR="00F37933" w:rsidRPr="005611EC">
        <w:rPr>
          <w:rFonts w:ascii="Times New Roman" w:eastAsiaTheme="majorEastAsia" w:hAnsi="Times New Roman" w:cs="Times New Roman"/>
          <w:sz w:val="26"/>
          <w:szCs w:val="26"/>
        </w:rPr>
        <w:t>raspravi</w:t>
      </w:r>
      <w:r w:rsidRPr="005611EC">
        <w:rPr>
          <w:rFonts w:ascii="Times New Roman" w:eastAsiaTheme="majorEastAsia" w:hAnsi="Times New Roman" w:cs="Times New Roman"/>
          <w:sz w:val="26"/>
          <w:szCs w:val="26"/>
        </w:rPr>
        <w:t xml:space="preserve"> o tome kako se financiranje može povećati u budućnosti. Stoga je Europska </w:t>
      </w:r>
      <w:r w:rsidR="00EE0844">
        <w:rPr>
          <w:rFonts w:ascii="Times New Roman" w:eastAsiaTheme="majorEastAsia" w:hAnsi="Times New Roman" w:cs="Times New Roman"/>
          <w:sz w:val="26"/>
          <w:szCs w:val="26"/>
        </w:rPr>
        <w:t>u</w:t>
      </w:r>
      <w:r w:rsidR="00EE0844" w:rsidRPr="005611EC">
        <w:rPr>
          <w:rFonts w:ascii="Times New Roman" w:eastAsiaTheme="majorEastAsia" w:hAnsi="Times New Roman" w:cs="Times New Roman"/>
          <w:sz w:val="26"/>
          <w:szCs w:val="26"/>
        </w:rPr>
        <w:t xml:space="preserve">nija </w:t>
      </w:r>
      <w:r w:rsidRPr="005611EC">
        <w:rPr>
          <w:rFonts w:ascii="Times New Roman" w:eastAsiaTheme="majorEastAsia" w:hAnsi="Times New Roman" w:cs="Times New Roman"/>
          <w:sz w:val="26"/>
          <w:szCs w:val="26"/>
        </w:rPr>
        <w:t>predložila da se uloži dodatni napor kako bi se osiguralo da se 100 milijardi USD osigura već 2022. godine.</w:t>
      </w:r>
    </w:p>
    <w:p w:rsidR="00242CAB" w:rsidRPr="008B3609" w:rsidRDefault="00242CAB" w:rsidP="00331673">
      <w:pPr>
        <w:keepNext/>
        <w:spacing w:before="480" w:after="180"/>
        <w:rPr>
          <w:rFonts w:ascii="Times New Roman" w:eastAsiaTheme="majorEastAsia" w:hAnsi="Times New Roman" w:cs="Times New Roman"/>
          <w:b/>
          <w:i/>
          <w:sz w:val="26"/>
          <w:szCs w:val="26"/>
        </w:rPr>
      </w:pPr>
      <w:r w:rsidRPr="008B3609">
        <w:rPr>
          <w:rFonts w:ascii="Times New Roman" w:eastAsiaTheme="majorEastAsia" w:hAnsi="Times New Roman" w:cs="Times New Roman"/>
          <w:b/>
          <w:i/>
          <w:sz w:val="26"/>
          <w:szCs w:val="26"/>
        </w:rPr>
        <w:lastRenderedPageBreak/>
        <w:t>VI. Gubici i štete</w:t>
      </w:r>
    </w:p>
    <w:p w:rsidR="00242CAB" w:rsidRPr="005611EC" w:rsidRDefault="00242CAB" w:rsidP="004C1BC5">
      <w:pPr>
        <w:spacing w:after="240" w:line="276" w:lineRule="auto"/>
        <w:jc w:val="both"/>
        <w:rPr>
          <w:rFonts w:ascii="Times New Roman" w:eastAsiaTheme="majorEastAsia" w:hAnsi="Times New Roman" w:cs="Times New Roman"/>
          <w:i/>
          <w:sz w:val="26"/>
          <w:szCs w:val="26"/>
        </w:rPr>
      </w:pPr>
      <w:r w:rsidRPr="005611EC">
        <w:rPr>
          <w:rFonts w:ascii="Times New Roman" w:eastAsiaTheme="majorEastAsia" w:hAnsi="Times New Roman" w:cs="Times New Roman"/>
          <w:i/>
          <w:sz w:val="26"/>
          <w:szCs w:val="26"/>
        </w:rPr>
        <w:t xml:space="preserve">Izražava </w:t>
      </w:r>
      <w:r w:rsidR="0098128B"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 xml:space="preserve">da su klimatske promjene već uzrokovale i da će sve više uzrokovati gubitke i štetu te da će, kako temperatura raste, utjecaji klimatskih i vremenskih ekstrema, kao i </w:t>
      </w:r>
      <w:r w:rsidRPr="004E506D">
        <w:rPr>
          <w:rFonts w:ascii="Times New Roman" w:eastAsiaTheme="majorEastAsia" w:hAnsi="Times New Roman" w:cs="Times New Roman"/>
          <w:i/>
          <w:sz w:val="26"/>
          <w:szCs w:val="26"/>
        </w:rPr>
        <w:t>spori događaji</w:t>
      </w:r>
      <w:r w:rsidRPr="005611EC">
        <w:rPr>
          <w:rFonts w:ascii="Times New Roman" w:eastAsiaTheme="majorEastAsia" w:hAnsi="Times New Roman" w:cs="Times New Roman"/>
          <w:i/>
          <w:sz w:val="26"/>
          <w:szCs w:val="26"/>
        </w:rPr>
        <w:t xml:space="preserve">, predstavljati sve veću društvenu, gospodarsku i ekološku prijetnju te da u procese mora biti uključen širok spektar dionika na lokalnom, regionalnom i nacionalnom nivou. Ponavlja </w:t>
      </w:r>
      <w:r w:rsidR="0098128B"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 xml:space="preserve">hitnost povećanja aktivnosti i potpore, uključujući financiranje, prijenos tehnologije i izgradnju kapaciteta, za provedbu pristupa za sprječavanje, minimiziranje i rješavanje gubitaka i šteta. Pozdravlja </w:t>
      </w:r>
      <w:r w:rsidR="0098128B" w:rsidRPr="005611EC">
        <w:rPr>
          <w:rFonts w:ascii="Times New Roman" w:eastAsiaTheme="majorEastAsia" w:hAnsi="Times New Roman" w:cs="Times New Roman"/>
          <w:i/>
          <w:sz w:val="26"/>
          <w:szCs w:val="26"/>
        </w:rPr>
        <w:t xml:space="preserve">se </w:t>
      </w:r>
      <w:r w:rsidRPr="005611EC">
        <w:rPr>
          <w:rFonts w:ascii="Times New Roman" w:eastAsiaTheme="majorEastAsia" w:hAnsi="Times New Roman" w:cs="Times New Roman"/>
          <w:i/>
          <w:sz w:val="26"/>
          <w:szCs w:val="26"/>
        </w:rPr>
        <w:t>daljnj</w:t>
      </w:r>
      <w:r w:rsidR="0098128B" w:rsidRPr="005611EC">
        <w:rPr>
          <w:rFonts w:ascii="Times New Roman" w:eastAsiaTheme="majorEastAsia" w:hAnsi="Times New Roman" w:cs="Times New Roman"/>
          <w:i/>
          <w:sz w:val="26"/>
          <w:szCs w:val="26"/>
        </w:rPr>
        <w:t>a</w:t>
      </w:r>
      <w:r w:rsidRPr="005611EC">
        <w:rPr>
          <w:rFonts w:ascii="Times New Roman" w:eastAsiaTheme="majorEastAsia" w:hAnsi="Times New Roman" w:cs="Times New Roman"/>
          <w:i/>
          <w:sz w:val="26"/>
          <w:szCs w:val="26"/>
        </w:rPr>
        <w:t xml:space="preserve"> op</w:t>
      </w:r>
      <w:r w:rsidR="0098128B" w:rsidRPr="005611EC">
        <w:rPr>
          <w:rFonts w:ascii="Times New Roman" w:eastAsiaTheme="majorEastAsia" w:hAnsi="Times New Roman" w:cs="Times New Roman"/>
          <w:i/>
          <w:sz w:val="26"/>
          <w:szCs w:val="26"/>
        </w:rPr>
        <w:t>eracionalizacija</w:t>
      </w:r>
      <w:r w:rsidRPr="005611EC">
        <w:rPr>
          <w:rFonts w:ascii="Times New Roman" w:eastAsiaTheme="majorEastAsia" w:hAnsi="Times New Roman" w:cs="Times New Roman"/>
          <w:i/>
          <w:sz w:val="26"/>
          <w:szCs w:val="26"/>
        </w:rPr>
        <w:t xml:space="preserve"> Santiago Mreže za izbjegavanje, smanjenje i uklanjanje gubitak</w:t>
      </w:r>
      <w:r w:rsidR="0098128B" w:rsidRPr="005611EC">
        <w:rPr>
          <w:rFonts w:ascii="Times New Roman" w:eastAsiaTheme="majorEastAsia" w:hAnsi="Times New Roman" w:cs="Times New Roman"/>
          <w:i/>
          <w:sz w:val="26"/>
          <w:szCs w:val="26"/>
        </w:rPr>
        <w:t xml:space="preserve">a i šteta, njezine funkcije i </w:t>
      </w:r>
      <w:r w:rsidR="00EE0844" w:rsidRPr="005611EC">
        <w:rPr>
          <w:rFonts w:ascii="Times New Roman" w:eastAsiaTheme="majorEastAsia" w:hAnsi="Times New Roman" w:cs="Times New Roman"/>
          <w:i/>
          <w:sz w:val="26"/>
          <w:szCs w:val="26"/>
        </w:rPr>
        <w:t>proces</w:t>
      </w:r>
      <w:r w:rsidR="00EE0844">
        <w:rPr>
          <w:rFonts w:ascii="Times New Roman" w:eastAsiaTheme="majorEastAsia" w:hAnsi="Times New Roman" w:cs="Times New Roman"/>
          <w:i/>
          <w:sz w:val="26"/>
          <w:szCs w:val="26"/>
        </w:rPr>
        <w:t>e</w:t>
      </w:r>
      <w:r w:rsidR="00EE0844" w:rsidRPr="005611EC">
        <w:rPr>
          <w:rFonts w:ascii="Times New Roman" w:eastAsiaTheme="majorEastAsia" w:hAnsi="Times New Roman" w:cs="Times New Roman"/>
          <w:i/>
          <w:sz w:val="26"/>
          <w:szCs w:val="26"/>
        </w:rPr>
        <w:t xml:space="preserve"> </w:t>
      </w:r>
      <w:r w:rsidRPr="005611EC">
        <w:rPr>
          <w:rFonts w:ascii="Times New Roman" w:eastAsiaTheme="majorEastAsia" w:hAnsi="Times New Roman" w:cs="Times New Roman"/>
          <w:i/>
          <w:sz w:val="26"/>
          <w:szCs w:val="26"/>
        </w:rPr>
        <w:t>koji uključuju iznalaženje prikladnih izvora financiranja.</w:t>
      </w:r>
    </w:p>
    <w:p w:rsidR="00242CAB" w:rsidRPr="005611EC" w:rsidRDefault="00242CAB" w:rsidP="004C1BC5">
      <w:pPr>
        <w:spacing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 xml:space="preserve">Izraz "gubitci i štete" odnosi se na katastrofalne utjecaje ekstremnog vremena od kojih </w:t>
      </w:r>
      <w:r w:rsidR="005C0AC9" w:rsidRPr="005611EC">
        <w:rPr>
          <w:rFonts w:ascii="Times New Roman" w:eastAsiaTheme="majorEastAsia" w:hAnsi="Times New Roman" w:cs="Times New Roman"/>
          <w:sz w:val="26"/>
          <w:szCs w:val="26"/>
        </w:rPr>
        <w:t xml:space="preserve">trpe </w:t>
      </w:r>
      <w:r w:rsidRPr="005611EC">
        <w:rPr>
          <w:rFonts w:ascii="Times New Roman" w:eastAsiaTheme="majorEastAsia" w:hAnsi="Times New Roman" w:cs="Times New Roman"/>
          <w:sz w:val="26"/>
          <w:szCs w:val="26"/>
        </w:rPr>
        <w:t xml:space="preserve">mnoge države u razvoju, a </w:t>
      </w:r>
      <w:r w:rsidRPr="005611EC">
        <w:rPr>
          <w:rFonts w:ascii="Times New Roman" w:eastAsiaTheme="majorEastAsia" w:hAnsi="Times New Roman" w:cs="Times New Roman"/>
          <w:b/>
          <w:sz w:val="26"/>
          <w:szCs w:val="26"/>
        </w:rPr>
        <w:t>mehanizam služi da se poveća njihova spremnost za upravljanje rizicima kako do gubitaka i šteta uopće ne bi došlo</w:t>
      </w:r>
      <w:r w:rsidRPr="005611EC">
        <w:rPr>
          <w:rFonts w:ascii="Times New Roman" w:eastAsiaTheme="majorEastAsia" w:hAnsi="Times New Roman" w:cs="Times New Roman"/>
          <w:sz w:val="26"/>
          <w:szCs w:val="26"/>
        </w:rPr>
        <w:t>. Za mnoge zemlje u razvoju to je značajno  i ovo je prvi put da se gubici i štete izravno spominju u odluci COP-a. Države u razvoju su morale prihvatiti da će se tijelo za pruža</w:t>
      </w:r>
      <w:r w:rsidR="00DE2099" w:rsidRPr="005611EC">
        <w:rPr>
          <w:rFonts w:ascii="Times New Roman" w:eastAsiaTheme="majorEastAsia" w:hAnsi="Times New Roman" w:cs="Times New Roman"/>
          <w:sz w:val="26"/>
          <w:szCs w:val="26"/>
        </w:rPr>
        <w:t>nje tehničke pomoći i Santiago M</w:t>
      </w:r>
      <w:r w:rsidRPr="005611EC">
        <w:rPr>
          <w:rFonts w:ascii="Times New Roman" w:eastAsiaTheme="majorEastAsia" w:hAnsi="Times New Roman" w:cs="Times New Roman"/>
          <w:sz w:val="26"/>
          <w:szCs w:val="26"/>
        </w:rPr>
        <w:t xml:space="preserve">reža te </w:t>
      </w:r>
      <w:r w:rsidR="00DE2099" w:rsidRPr="005611EC">
        <w:rPr>
          <w:rFonts w:ascii="Times New Roman" w:eastAsiaTheme="majorEastAsia" w:hAnsi="Times New Roman" w:cs="Times New Roman"/>
          <w:sz w:val="26"/>
          <w:szCs w:val="26"/>
        </w:rPr>
        <w:t>dijalog</w:t>
      </w:r>
      <w:r w:rsidRPr="005611EC">
        <w:rPr>
          <w:rFonts w:ascii="Times New Roman" w:eastAsiaTheme="majorEastAsia" w:hAnsi="Times New Roman" w:cs="Times New Roman"/>
          <w:sz w:val="26"/>
          <w:szCs w:val="26"/>
        </w:rPr>
        <w:t xml:space="preserve"> o gub</w:t>
      </w:r>
      <w:r w:rsidR="00CC12A5" w:rsidRPr="005611EC">
        <w:rPr>
          <w:rFonts w:ascii="Times New Roman" w:eastAsiaTheme="majorEastAsia" w:hAnsi="Times New Roman" w:cs="Times New Roman"/>
          <w:sz w:val="26"/>
          <w:szCs w:val="26"/>
        </w:rPr>
        <w:t>itku i šteti osnažiti na COP-u 27</w:t>
      </w:r>
      <w:r w:rsidRPr="005611EC">
        <w:rPr>
          <w:rFonts w:ascii="Times New Roman" w:eastAsiaTheme="majorEastAsia" w:hAnsi="Times New Roman" w:cs="Times New Roman"/>
          <w:sz w:val="26"/>
          <w:szCs w:val="26"/>
        </w:rPr>
        <w:t>.</w:t>
      </w:r>
    </w:p>
    <w:p w:rsidR="00242CAB" w:rsidRPr="005611EC" w:rsidRDefault="006302FB" w:rsidP="004C1BC5">
      <w:pPr>
        <w:spacing w:after="240"/>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Ov</w:t>
      </w:r>
      <w:r>
        <w:rPr>
          <w:rFonts w:ascii="Times New Roman" w:eastAsiaTheme="majorEastAsia" w:hAnsi="Times New Roman" w:cs="Times New Roman"/>
          <w:sz w:val="26"/>
          <w:szCs w:val="26"/>
        </w:rPr>
        <w:t>a</w:t>
      </w:r>
      <w:r w:rsidRPr="005611EC">
        <w:rPr>
          <w:rFonts w:ascii="Times New Roman" w:eastAsiaTheme="majorEastAsia" w:hAnsi="Times New Roman" w:cs="Times New Roman"/>
          <w:sz w:val="26"/>
          <w:szCs w:val="26"/>
        </w:rPr>
        <w:t xml:space="preserve"> </w:t>
      </w:r>
      <w:r w:rsidR="00B73A91" w:rsidRPr="005611EC">
        <w:rPr>
          <w:rFonts w:ascii="Times New Roman" w:eastAsiaTheme="majorEastAsia" w:hAnsi="Times New Roman" w:cs="Times New Roman"/>
          <w:sz w:val="26"/>
          <w:szCs w:val="26"/>
        </w:rPr>
        <w:t xml:space="preserve">je tema sporna </w:t>
      </w:r>
      <w:r w:rsidR="00242CAB" w:rsidRPr="005611EC">
        <w:rPr>
          <w:rFonts w:ascii="Times New Roman" w:eastAsiaTheme="majorEastAsia" w:hAnsi="Times New Roman" w:cs="Times New Roman"/>
          <w:sz w:val="26"/>
          <w:szCs w:val="26"/>
        </w:rPr>
        <w:t>jer neke zemlje u razvoju tumače gubitak i štetu kao naknadu za štetu od ekstremnih vremenskih prilika. Pariški sporazum ne daje osnovu za takvu vrstu naknade.</w:t>
      </w:r>
    </w:p>
    <w:p w:rsidR="00242CAB" w:rsidRPr="005611EC" w:rsidRDefault="00B73A91"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sz w:val="26"/>
          <w:szCs w:val="26"/>
        </w:rPr>
        <w:t>Santiago Mreža je formirana na posljednjem COP-u 2</w:t>
      </w:r>
      <w:r w:rsidR="006302FB">
        <w:rPr>
          <w:rFonts w:ascii="Times New Roman" w:eastAsiaTheme="majorEastAsia" w:hAnsi="Times New Roman" w:cs="Times New Roman"/>
          <w:sz w:val="26"/>
          <w:szCs w:val="26"/>
        </w:rPr>
        <w:t>0</w:t>
      </w:r>
      <w:r w:rsidRPr="005611EC">
        <w:rPr>
          <w:rFonts w:ascii="Times New Roman" w:eastAsiaTheme="majorEastAsia" w:hAnsi="Times New Roman" w:cs="Times New Roman"/>
          <w:sz w:val="26"/>
          <w:szCs w:val="26"/>
        </w:rPr>
        <w:t xml:space="preserve">19. godine sa svrhom ubrzavanja tehničke pomoći uključenih organizacija, tijela, mreža i stručnjaka za implementaciju rješenja za smanjenje gubitaka i šteta na lokalnoj, regionalnoj i nacionalnoj razini u zemljama u razvoju </w:t>
      </w:r>
      <w:r w:rsidR="00162243" w:rsidRPr="005611EC">
        <w:rPr>
          <w:rFonts w:ascii="Times New Roman" w:eastAsiaTheme="majorEastAsia" w:hAnsi="Times New Roman" w:cs="Times New Roman"/>
          <w:sz w:val="26"/>
          <w:szCs w:val="26"/>
        </w:rPr>
        <w:t>osobito ranjivim</w:t>
      </w:r>
      <w:r w:rsidRPr="005611EC">
        <w:rPr>
          <w:rFonts w:ascii="Times New Roman" w:eastAsiaTheme="majorEastAsia" w:hAnsi="Times New Roman" w:cs="Times New Roman"/>
          <w:sz w:val="26"/>
          <w:szCs w:val="26"/>
        </w:rPr>
        <w:t xml:space="preserve"> na učinke klimatskih promjena</w:t>
      </w:r>
      <w:r w:rsidR="00242CAB" w:rsidRPr="005611EC">
        <w:rPr>
          <w:rFonts w:ascii="Times New Roman" w:eastAsiaTheme="majorEastAsia" w:hAnsi="Times New Roman" w:cs="Times New Roman"/>
          <w:sz w:val="26"/>
          <w:szCs w:val="26"/>
        </w:rPr>
        <w:t xml:space="preserve">. Kako bi se pojačale aktivnosti ove mjere, </w:t>
      </w:r>
      <w:r w:rsidR="00242CAB" w:rsidRPr="005611EC">
        <w:rPr>
          <w:rFonts w:ascii="Times New Roman" w:eastAsiaTheme="majorEastAsia" w:hAnsi="Times New Roman" w:cs="Times New Roman"/>
          <w:b/>
          <w:sz w:val="26"/>
          <w:szCs w:val="26"/>
        </w:rPr>
        <w:t>Santiago Mreža ojačana je i mehanizmom kojim će se te mjere izgradnje kapaciteta financirati</w:t>
      </w:r>
      <w:r w:rsidR="00242CAB" w:rsidRPr="005611EC">
        <w:rPr>
          <w:rFonts w:ascii="Times New Roman" w:eastAsiaTheme="majorEastAsia" w:hAnsi="Times New Roman" w:cs="Times New Roman"/>
          <w:sz w:val="26"/>
          <w:szCs w:val="26"/>
        </w:rPr>
        <w:t>.</w:t>
      </w:r>
    </w:p>
    <w:p w:rsidR="00242CAB" w:rsidRPr="008B3609" w:rsidRDefault="00242CAB" w:rsidP="00331673">
      <w:pPr>
        <w:keepNext/>
        <w:spacing w:before="480" w:after="180"/>
        <w:rPr>
          <w:rFonts w:ascii="Times New Roman" w:eastAsiaTheme="majorEastAsia" w:hAnsi="Times New Roman" w:cs="Times New Roman"/>
          <w:b/>
          <w:i/>
          <w:sz w:val="26"/>
          <w:szCs w:val="26"/>
        </w:rPr>
      </w:pPr>
      <w:r w:rsidRPr="008B3609">
        <w:rPr>
          <w:rFonts w:ascii="Times New Roman" w:eastAsiaTheme="majorEastAsia" w:hAnsi="Times New Roman" w:cs="Times New Roman"/>
          <w:b/>
          <w:i/>
          <w:sz w:val="26"/>
          <w:szCs w:val="26"/>
        </w:rPr>
        <w:t>VII. Implementacija</w:t>
      </w:r>
    </w:p>
    <w:p w:rsidR="00242CAB" w:rsidRPr="005611EC" w:rsidRDefault="00242CAB" w:rsidP="004C1BC5">
      <w:pPr>
        <w:spacing w:after="240" w:line="276" w:lineRule="auto"/>
        <w:jc w:val="both"/>
        <w:rPr>
          <w:rFonts w:ascii="Times New Roman" w:eastAsiaTheme="majorEastAsia" w:hAnsi="Times New Roman" w:cs="Times New Roman"/>
          <w:i/>
          <w:sz w:val="26"/>
          <w:szCs w:val="26"/>
        </w:rPr>
      </w:pPr>
      <w:r w:rsidRPr="005611EC">
        <w:rPr>
          <w:rFonts w:ascii="Times New Roman" w:eastAsiaTheme="majorEastAsia" w:hAnsi="Times New Roman" w:cs="Times New Roman"/>
          <w:i/>
          <w:sz w:val="26"/>
          <w:szCs w:val="26"/>
        </w:rPr>
        <w:t>Poziva</w:t>
      </w:r>
      <w:r w:rsidR="00637787" w:rsidRPr="005611EC">
        <w:rPr>
          <w:rFonts w:ascii="Times New Roman" w:eastAsiaTheme="majorEastAsia" w:hAnsi="Times New Roman" w:cs="Times New Roman"/>
          <w:i/>
          <w:sz w:val="26"/>
          <w:szCs w:val="26"/>
        </w:rPr>
        <w:t>ju se</w:t>
      </w:r>
      <w:r w:rsidRPr="005611EC">
        <w:rPr>
          <w:rFonts w:ascii="Times New Roman" w:eastAsiaTheme="majorEastAsia" w:hAnsi="Times New Roman" w:cs="Times New Roman"/>
          <w:i/>
          <w:sz w:val="26"/>
          <w:szCs w:val="26"/>
        </w:rPr>
        <w:t xml:space="preserve"> stranke koje još nisu iznijele nova obećanja da to učine što prije. Pozdravlja</w:t>
      </w:r>
      <w:r w:rsidR="001267D6" w:rsidRPr="005611EC">
        <w:rPr>
          <w:rFonts w:ascii="Times New Roman" w:eastAsiaTheme="majorEastAsia" w:hAnsi="Times New Roman" w:cs="Times New Roman"/>
          <w:i/>
          <w:sz w:val="26"/>
          <w:szCs w:val="26"/>
        </w:rPr>
        <w:t xml:space="preserve"> se</w:t>
      </w:r>
      <w:r w:rsidRPr="005611EC">
        <w:rPr>
          <w:rFonts w:ascii="Times New Roman" w:eastAsiaTheme="majorEastAsia" w:hAnsi="Times New Roman" w:cs="Times New Roman"/>
          <w:i/>
          <w:sz w:val="26"/>
          <w:szCs w:val="26"/>
        </w:rPr>
        <w:t xml:space="preserve"> uključivanje svih sektora u napore za ispunjavanje nacionalnih ciljeva, posebno onih s intenzivnim emisijama. </w:t>
      </w:r>
    </w:p>
    <w:p w:rsidR="00242CAB" w:rsidRPr="005611EC" w:rsidRDefault="00242CAB" w:rsidP="004C1BC5">
      <w:pPr>
        <w:spacing w:after="240" w:line="276" w:lineRule="auto"/>
        <w:jc w:val="both"/>
        <w:rPr>
          <w:rFonts w:ascii="Times New Roman" w:eastAsiaTheme="majorEastAsia" w:hAnsi="Times New Roman" w:cs="Times New Roman"/>
          <w:sz w:val="26"/>
          <w:szCs w:val="26"/>
        </w:rPr>
      </w:pPr>
      <w:r w:rsidRPr="005611EC">
        <w:rPr>
          <w:rFonts w:ascii="Times New Roman" w:eastAsiaTheme="majorEastAsia" w:hAnsi="Times New Roman" w:cs="Times New Roman"/>
          <w:b/>
          <w:sz w:val="26"/>
          <w:szCs w:val="26"/>
        </w:rPr>
        <w:t>Potencijali pojedinih sektora nisu u dovoljnoj mjeri iskorišteni</w:t>
      </w:r>
      <w:r w:rsidRPr="005611EC">
        <w:rPr>
          <w:rFonts w:ascii="Times New Roman" w:eastAsiaTheme="majorEastAsia" w:hAnsi="Times New Roman" w:cs="Times New Roman"/>
          <w:sz w:val="26"/>
          <w:szCs w:val="26"/>
        </w:rPr>
        <w:t xml:space="preserve">. Ova se odredba odnosi na primjere kao što je onaj Europske Unije koja u okviru novog zakonodavnog paketa Fit for 55 uključuje nove mjere koje se odnose na uključivanje sektora cestovnog prometa i zgradarstva u sustav u kojem zagađivač plaća svoje emisije. </w:t>
      </w:r>
    </w:p>
    <w:p w:rsidR="00242CAB" w:rsidRPr="008B3609" w:rsidRDefault="00242CAB" w:rsidP="00331673">
      <w:pPr>
        <w:keepNext/>
        <w:spacing w:before="480" w:after="180"/>
        <w:rPr>
          <w:rFonts w:ascii="Times New Roman" w:eastAsiaTheme="majorEastAsia" w:hAnsi="Times New Roman" w:cs="Times New Roman"/>
          <w:b/>
          <w:i/>
          <w:sz w:val="26"/>
          <w:szCs w:val="26"/>
        </w:rPr>
      </w:pPr>
      <w:r w:rsidRPr="008B3609">
        <w:rPr>
          <w:rFonts w:ascii="Times New Roman" w:eastAsiaTheme="majorEastAsia" w:hAnsi="Times New Roman" w:cs="Times New Roman"/>
          <w:b/>
          <w:i/>
          <w:sz w:val="26"/>
          <w:szCs w:val="26"/>
        </w:rPr>
        <w:t>VIII. Suradnja</w:t>
      </w:r>
    </w:p>
    <w:p w:rsidR="00242CAB" w:rsidRPr="005611EC" w:rsidRDefault="00242CAB" w:rsidP="004C1BC5">
      <w:pPr>
        <w:spacing w:after="240" w:line="276" w:lineRule="auto"/>
        <w:jc w:val="both"/>
        <w:rPr>
          <w:rFonts w:ascii="Times New Roman" w:eastAsiaTheme="majorEastAsia" w:hAnsi="Times New Roman" w:cs="Times New Roman"/>
          <w:i/>
          <w:sz w:val="26"/>
          <w:szCs w:val="26"/>
        </w:rPr>
      </w:pPr>
      <w:r w:rsidRPr="005611EC">
        <w:rPr>
          <w:rFonts w:ascii="Times New Roman" w:eastAsiaTheme="majorEastAsia" w:hAnsi="Times New Roman" w:cs="Times New Roman"/>
          <w:i/>
          <w:sz w:val="26"/>
          <w:szCs w:val="26"/>
        </w:rPr>
        <w:t xml:space="preserve">Poziva </w:t>
      </w:r>
      <w:r w:rsidR="001267D6" w:rsidRPr="005611EC">
        <w:rPr>
          <w:rFonts w:ascii="Times New Roman" w:eastAsiaTheme="majorEastAsia" w:hAnsi="Times New Roman" w:cs="Times New Roman"/>
          <w:i/>
          <w:sz w:val="26"/>
          <w:szCs w:val="26"/>
        </w:rPr>
        <w:t>se generalni tajnik</w:t>
      </w:r>
      <w:r w:rsidRPr="005611EC">
        <w:rPr>
          <w:rFonts w:ascii="Times New Roman" w:eastAsiaTheme="majorEastAsia" w:hAnsi="Times New Roman" w:cs="Times New Roman"/>
          <w:i/>
          <w:sz w:val="26"/>
          <w:szCs w:val="26"/>
        </w:rPr>
        <w:t xml:space="preserve"> UN-a da okupi svjetske lidere 2023. da bi se dogovorili o povećanju ciljeva za ispunjenje Pariškog sporazuma. Prepoznaje </w:t>
      </w:r>
      <w:r w:rsidR="001267D6" w:rsidRPr="005611EC">
        <w:rPr>
          <w:rFonts w:ascii="Times New Roman" w:eastAsiaTheme="majorEastAsia" w:hAnsi="Times New Roman" w:cs="Times New Roman"/>
          <w:i/>
          <w:sz w:val="26"/>
          <w:szCs w:val="26"/>
        </w:rPr>
        <w:t>se važna uloga</w:t>
      </w:r>
      <w:r w:rsidRPr="005611EC">
        <w:rPr>
          <w:rFonts w:ascii="Times New Roman" w:eastAsiaTheme="majorEastAsia" w:hAnsi="Times New Roman" w:cs="Times New Roman"/>
          <w:i/>
          <w:sz w:val="26"/>
          <w:szCs w:val="26"/>
        </w:rPr>
        <w:t xml:space="preserve"> </w:t>
      </w:r>
      <w:r w:rsidRPr="005611EC">
        <w:rPr>
          <w:rFonts w:ascii="Times New Roman" w:eastAsiaTheme="majorEastAsia" w:hAnsi="Times New Roman" w:cs="Times New Roman"/>
          <w:i/>
          <w:sz w:val="26"/>
          <w:szCs w:val="26"/>
        </w:rPr>
        <w:lastRenderedPageBreak/>
        <w:t>nevladinih dionika, uključujući civilno društvo, autohtono stanovništvo, a osobito mlade u doprinosu napretku prema cilju Konvencije i ciljevima Pariškog sporazuma. Poziva</w:t>
      </w:r>
      <w:r w:rsidR="001267D6" w:rsidRPr="005611EC">
        <w:rPr>
          <w:rFonts w:ascii="Times New Roman" w:eastAsiaTheme="majorEastAsia" w:hAnsi="Times New Roman" w:cs="Times New Roman"/>
          <w:i/>
          <w:sz w:val="26"/>
          <w:szCs w:val="26"/>
        </w:rPr>
        <w:t>ju se</w:t>
      </w:r>
      <w:r w:rsidRPr="005611EC">
        <w:rPr>
          <w:rFonts w:ascii="Times New Roman" w:eastAsiaTheme="majorEastAsia" w:hAnsi="Times New Roman" w:cs="Times New Roman"/>
          <w:i/>
          <w:sz w:val="26"/>
          <w:szCs w:val="26"/>
        </w:rPr>
        <w:t xml:space="preserve"> stranke da brzo počnu provoditi akcijski plan za klimatsko osnaživanje, uzimajući u obzir ljudska prava i rodn</w:t>
      </w:r>
      <w:r w:rsidR="001267D6" w:rsidRPr="005611EC">
        <w:rPr>
          <w:rFonts w:ascii="Times New Roman" w:eastAsiaTheme="majorEastAsia" w:hAnsi="Times New Roman" w:cs="Times New Roman"/>
          <w:i/>
          <w:sz w:val="26"/>
          <w:szCs w:val="26"/>
        </w:rPr>
        <w:t>u ravnopravnost. Također, potiču se stranke i dionici</w:t>
      </w:r>
      <w:r w:rsidRPr="005611EC">
        <w:rPr>
          <w:rFonts w:ascii="Times New Roman" w:eastAsiaTheme="majorEastAsia" w:hAnsi="Times New Roman" w:cs="Times New Roman"/>
          <w:i/>
          <w:sz w:val="26"/>
          <w:szCs w:val="26"/>
        </w:rPr>
        <w:t xml:space="preserve"> da osiguraju smisleno sudjelovanje mladih u procesima donošenja odluka.</w:t>
      </w:r>
    </w:p>
    <w:p w:rsidR="00E72262" w:rsidRPr="005611EC" w:rsidRDefault="00E72262" w:rsidP="003B03FF">
      <w:pPr>
        <w:spacing w:after="160" w:line="259" w:lineRule="auto"/>
        <w:rPr>
          <w:rFonts w:ascii="Times New Roman" w:eastAsiaTheme="majorEastAsia" w:hAnsi="Times New Roman" w:cs="Times New Roman"/>
          <w:b/>
          <w:sz w:val="26"/>
          <w:szCs w:val="26"/>
          <w:u w:val="single"/>
        </w:rPr>
      </w:pPr>
      <w:r w:rsidRPr="005611EC">
        <w:rPr>
          <w:rFonts w:ascii="Times New Roman" w:hAnsi="Times New Roman" w:cs="Times New Roman"/>
          <w:b/>
          <w:sz w:val="26"/>
          <w:szCs w:val="26"/>
          <w:u w:val="single"/>
        </w:rPr>
        <w:br w:type="page"/>
      </w:r>
    </w:p>
    <w:p w:rsidR="000D59FC" w:rsidRDefault="000D59FC" w:rsidP="003B03FF">
      <w:pPr>
        <w:pStyle w:val="Heading1"/>
        <w:shd w:val="clear" w:color="auto" w:fill="DEEAF6" w:themeFill="accent1" w:themeFillTint="33"/>
        <w:spacing w:before="600" w:after="240"/>
        <w:rPr>
          <w:rFonts w:ascii="Times New Roman" w:hAnsi="Times New Roman" w:cs="Times New Roman"/>
          <w:b/>
          <w:color w:val="auto"/>
          <w:sz w:val="26"/>
          <w:szCs w:val="26"/>
          <w:u w:val="single"/>
        </w:rPr>
        <w:sectPr w:rsidR="000D59FC" w:rsidSect="00A21524">
          <w:headerReference w:type="default" r:id="rId8"/>
          <w:footerReference w:type="default" r:id="rId9"/>
          <w:pgSz w:w="11906" w:h="16838"/>
          <w:pgMar w:top="1417" w:right="1274" w:bottom="993" w:left="1417" w:header="708" w:footer="300" w:gutter="0"/>
          <w:cols w:space="708"/>
          <w:docGrid w:linePitch="360"/>
        </w:sectPr>
      </w:pPr>
      <w:bookmarkStart w:id="15" w:name="_Toc88493360"/>
    </w:p>
    <w:p w:rsidR="0022354C" w:rsidRPr="008B3609" w:rsidRDefault="0022354C" w:rsidP="008B3609">
      <w:pPr>
        <w:pStyle w:val="Heading1"/>
        <w:shd w:val="clear" w:color="auto" w:fill="DEEAF6" w:themeFill="accent1" w:themeFillTint="33"/>
        <w:spacing w:before="480" w:after="240"/>
        <w:rPr>
          <w:rFonts w:ascii="Times New Roman" w:hAnsi="Times New Roman" w:cs="Times New Roman"/>
          <w:b/>
          <w:color w:val="auto"/>
          <w:szCs w:val="26"/>
        </w:rPr>
      </w:pPr>
      <w:r w:rsidRPr="008B3609">
        <w:rPr>
          <w:rFonts w:ascii="Times New Roman" w:hAnsi="Times New Roman" w:cs="Times New Roman"/>
          <w:b/>
          <w:color w:val="auto"/>
          <w:szCs w:val="26"/>
        </w:rPr>
        <w:lastRenderedPageBreak/>
        <w:t xml:space="preserve">INICIJATIVE </w:t>
      </w:r>
      <w:r w:rsidR="002248CD" w:rsidRPr="008B3609">
        <w:rPr>
          <w:rFonts w:ascii="Times New Roman" w:hAnsi="Times New Roman" w:cs="Times New Roman"/>
          <w:b/>
          <w:color w:val="auto"/>
          <w:szCs w:val="26"/>
        </w:rPr>
        <w:t>KOJIMA SE PRIDRUŽILA HRVATSKA</w:t>
      </w:r>
      <w:bookmarkEnd w:id="15"/>
      <w:r w:rsidRPr="008B3609">
        <w:rPr>
          <w:rFonts w:ascii="Times New Roman" w:hAnsi="Times New Roman" w:cs="Times New Roman"/>
          <w:b/>
          <w:color w:val="auto"/>
          <w:szCs w:val="26"/>
        </w:rPr>
        <w:t xml:space="preserve"> </w:t>
      </w:r>
    </w:p>
    <w:p w:rsidR="0022354C" w:rsidRPr="005611EC" w:rsidRDefault="0022354C" w:rsidP="003B03FF">
      <w:pPr>
        <w:rPr>
          <w:rFonts w:ascii="Times New Roman" w:hAnsi="Times New Roman" w:cs="Times New Roman"/>
          <w:sz w:val="26"/>
          <w:szCs w:val="2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835"/>
        <w:gridCol w:w="5387"/>
      </w:tblGrid>
      <w:tr w:rsidR="00240EC6" w:rsidRPr="000D59FC" w:rsidTr="008B3609">
        <w:trPr>
          <w:trHeight w:val="338"/>
          <w:tblHeader/>
        </w:trPr>
        <w:tc>
          <w:tcPr>
            <w:tcW w:w="1838" w:type="dxa"/>
          </w:tcPr>
          <w:p w:rsidR="005D429A" w:rsidRPr="000D59FC" w:rsidRDefault="000D59FC" w:rsidP="003B03FF">
            <w:pPr>
              <w:rPr>
                <w:rFonts w:ascii="Arial Narrow" w:hAnsi="Arial Narrow" w:cs="Times New Roman"/>
                <w:b/>
                <w:sz w:val="26"/>
                <w:szCs w:val="26"/>
              </w:rPr>
            </w:pPr>
            <w:r w:rsidRPr="000D59FC">
              <w:rPr>
                <w:rFonts w:ascii="Arial Narrow" w:hAnsi="Arial Narrow" w:cs="Times New Roman"/>
                <w:b/>
                <w:sz w:val="26"/>
                <w:szCs w:val="26"/>
              </w:rPr>
              <w:t xml:space="preserve">Naziv inicijative </w:t>
            </w:r>
          </w:p>
        </w:tc>
        <w:tc>
          <w:tcPr>
            <w:tcW w:w="2835" w:type="dxa"/>
          </w:tcPr>
          <w:p w:rsidR="005D429A" w:rsidRPr="000D59FC" w:rsidRDefault="000D59FC" w:rsidP="003B03FF">
            <w:pPr>
              <w:rPr>
                <w:rFonts w:ascii="Arial Narrow" w:hAnsi="Arial Narrow" w:cs="Times New Roman"/>
                <w:b/>
                <w:sz w:val="26"/>
                <w:szCs w:val="26"/>
              </w:rPr>
            </w:pPr>
            <w:r w:rsidRPr="000D59FC">
              <w:rPr>
                <w:rFonts w:ascii="Arial Narrow" w:hAnsi="Arial Narrow" w:cs="Times New Roman"/>
                <w:b/>
                <w:sz w:val="26"/>
                <w:szCs w:val="26"/>
              </w:rPr>
              <w:t>Preuzeta obveza</w:t>
            </w:r>
          </w:p>
        </w:tc>
        <w:tc>
          <w:tcPr>
            <w:tcW w:w="5387" w:type="dxa"/>
          </w:tcPr>
          <w:p w:rsidR="005D429A" w:rsidRPr="000D59FC" w:rsidRDefault="000D59FC" w:rsidP="003B03FF">
            <w:pPr>
              <w:rPr>
                <w:rFonts w:ascii="Arial Narrow" w:hAnsi="Arial Narrow" w:cs="Times New Roman"/>
                <w:b/>
                <w:sz w:val="26"/>
                <w:szCs w:val="26"/>
              </w:rPr>
            </w:pPr>
            <w:r w:rsidRPr="000D59FC">
              <w:rPr>
                <w:rFonts w:ascii="Arial Narrow" w:hAnsi="Arial Narrow" w:cs="Times New Roman"/>
                <w:b/>
                <w:sz w:val="26"/>
                <w:szCs w:val="26"/>
              </w:rPr>
              <w:t>Aktivnosti na ispunjenju preuzetih obveza</w:t>
            </w:r>
          </w:p>
        </w:tc>
      </w:tr>
      <w:tr w:rsidR="00240EC6" w:rsidRPr="000D59FC" w:rsidTr="008B3609">
        <w:trPr>
          <w:trHeight w:val="338"/>
        </w:trPr>
        <w:tc>
          <w:tcPr>
            <w:tcW w:w="1838" w:type="dxa"/>
          </w:tcPr>
          <w:p w:rsidR="005D429A" w:rsidRPr="000D59FC" w:rsidRDefault="005D429A" w:rsidP="008B3609">
            <w:pPr>
              <w:spacing w:before="60" w:after="60"/>
              <w:rPr>
                <w:rFonts w:ascii="Arial Narrow" w:hAnsi="Arial Narrow" w:cs="Times New Roman"/>
                <w:b/>
                <w:sz w:val="24"/>
                <w:szCs w:val="26"/>
              </w:rPr>
            </w:pPr>
            <w:r w:rsidRPr="000D59FC">
              <w:rPr>
                <w:rFonts w:ascii="Arial Narrow" w:hAnsi="Arial Narrow" w:cs="Times New Roman"/>
                <w:sz w:val="24"/>
                <w:szCs w:val="26"/>
              </w:rPr>
              <w:t xml:space="preserve">Glasgow </w:t>
            </w:r>
            <w:proofErr w:type="spellStart"/>
            <w:r w:rsidRPr="000D59FC">
              <w:rPr>
                <w:rFonts w:ascii="Arial Narrow" w:hAnsi="Arial Narrow" w:cs="Times New Roman"/>
                <w:sz w:val="24"/>
                <w:szCs w:val="26"/>
              </w:rPr>
              <w:t>Declaration</w:t>
            </w:r>
            <w:proofErr w:type="spellEnd"/>
            <w:r w:rsidRPr="000D59FC">
              <w:rPr>
                <w:rFonts w:ascii="Arial Narrow" w:hAnsi="Arial Narrow" w:cs="Times New Roman"/>
                <w:sz w:val="24"/>
                <w:szCs w:val="26"/>
              </w:rPr>
              <w:t xml:space="preserve"> on </w:t>
            </w:r>
            <w:proofErr w:type="spellStart"/>
            <w:r w:rsidRPr="000D59FC">
              <w:rPr>
                <w:rFonts w:ascii="Arial Narrow" w:hAnsi="Arial Narrow" w:cs="Times New Roman"/>
                <w:sz w:val="24"/>
                <w:szCs w:val="26"/>
              </w:rPr>
              <w:t>Forests</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and</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Land</w:t>
            </w:r>
            <w:proofErr w:type="spellEnd"/>
            <w:r w:rsidRPr="000D59FC">
              <w:rPr>
                <w:rFonts w:ascii="Arial Narrow" w:hAnsi="Arial Narrow" w:cs="Times New Roman"/>
                <w:sz w:val="24"/>
                <w:szCs w:val="26"/>
              </w:rPr>
              <w:t xml:space="preserve"> Use</w:t>
            </w:r>
          </w:p>
        </w:tc>
        <w:tc>
          <w:tcPr>
            <w:tcW w:w="2835" w:type="dxa"/>
          </w:tcPr>
          <w:p w:rsidR="005D429A" w:rsidRPr="000D59FC" w:rsidRDefault="005D429A" w:rsidP="008B3609">
            <w:pPr>
              <w:spacing w:before="60" w:after="60"/>
              <w:rPr>
                <w:rFonts w:ascii="Arial Narrow" w:hAnsi="Arial Narrow" w:cs="Times New Roman"/>
                <w:sz w:val="24"/>
                <w:szCs w:val="26"/>
              </w:rPr>
            </w:pPr>
            <w:r w:rsidRPr="000D59FC">
              <w:rPr>
                <w:rFonts w:ascii="Arial Narrow" w:hAnsi="Arial Narrow" w:cs="Times New Roman"/>
                <w:sz w:val="24"/>
                <w:szCs w:val="26"/>
              </w:rPr>
              <w:t>Obveza da se zajednički zaustavi gubitak šuma i degradacija zemljišta do 2030. kroz politike, financije, trgovinu i osnaživanje lokalnih zajednica. Pridružilo se 127 zemalja.</w:t>
            </w:r>
          </w:p>
        </w:tc>
        <w:tc>
          <w:tcPr>
            <w:tcW w:w="5387" w:type="dxa"/>
          </w:tcPr>
          <w:p w:rsidR="001D3EB5" w:rsidRPr="000D59FC" w:rsidRDefault="001D3EB5" w:rsidP="008B3609">
            <w:pPr>
              <w:spacing w:before="60" w:after="60"/>
              <w:rPr>
                <w:rFonts w:ascii="Arial Narrow" w:hAnsi="Arial Narrow" w:cs="Times New Roman"/>
                <w:sz w:val="24"/>
                <w:szCs w:val="26"/>
              </w:rPr>
            </w:pPr>
            <w:r w:rsidRPr="000D59FC">
              <w:rPr>
                <w:rFonts w:ascii="Arial Narrow" w:hAnsi="Arial Narrow" w:cs="Times New Roman"/>
                <w:sz w:val="24"/>
                <w:szCs w:val="26"/>
              </w:rPr>
              <w:t>Prihvaćanjem Deklaracije, zemlje se pridružuju zajedničkim naporima da ispune potrebnu ambiciju za šume, klimu i ljude. Međutim, na koja će se područja navedena u Deklaraciji država usredotočiti te pojedinosti o tome kako će to učiniti ovisit će o nacionalnom kontekstu. Od čelnika se traži da prihvate Deklaraciju u cjelini odnosno UK ne traži od zemalja da signaliziraju na koja se područja namjeravaju usredotočiti. Deklaracija nije pravno obvezujuća i formalno nije povezana s UNFCCC -om, već je inicijativa predsjedništva COP26.</w:t>
            </w:r>
          </w:p>
          <w:p w:rsidR="00CC0605" w:rsidRPr="000D59FC" w:rsidRDefault="00CE483D" w:rsidP="008B3609">
            <w:pPr>
              <w:spacing w:before="60" w:after="60"/>
              <w:rPr>
                <w:rFonts w:ascii="Arial Narrow" w:hAnsi="Arial Narrow" w:cs="Times New Roman"/>
                <w:sz w:val="24"/>
                <w:szCs w:val="26"/>
              </w:rPr>
            </w:pPr>
            <w:r w:rsidRPr="000D59FC">
              <w:rPr>
                <w:rFonts w:ascii="Arial Narrow" w:hAnsi="Arial Narrow" w:cs="Times New Roman"/>
                <w:sz w:val="24"/>
                <w:szCs w:val="26"/>
              </w:rPr>
              <w:t>Kako je preko 38</w:t>
            </w:r>
            <w:r w:rsidR="001D3EB5" w:rsidRPr="000D59FC">
              <w:rPr>
                <w:rFonts w:ascii="Arial Narrow" w:hAnsi="Arial Narrow" w:cs="Times New Roman"/>
                <w:sz w:val="24"/>
                <w:szCs w:val="26"/>
              </w:rPr>
              <w:t xml:space="preserve">% površine RH pod </w:t>
            </w:r>
            <w:r w:rsidRPr="000D59FC">
              <w:rPr>
                <w:rFonts w:ascii="Arial Narrow" w:hAnsi="Arial Narrow" w:cs="Times New Roman"/>
                <w:sz w:val="24"/>
                <w:szCs w:val="26"/>
              </w:rPr>
              <w:t>zaštitom</w:t>
            </w:r>
            <w:r w:rsidR="001D3EB5" w:rsidRPr="000D59FC">
              <w:rPr>
                <w:rFonts w:ascii="Arial Narrow" w:hAnsi="Arial Narrow" w:cs="Times New Roman"/>
                <w:sz w:val="24"/>
                <w:szCs w:val="26"/>
              </w:rPr>
              <w:t xml:space="preserve">, odnosno gotovo </w:t>
            </w:r>
            <w:r w:rsidRPr="000D59FC">
              <w:rPr>
                <w:rFonts w:ascii="Arial Narrow" w:hAnsi="Arial Narrow" w:cs="Times New Roman"/>
                <w:sz w:val="24"/>
                <w:szCs w:val="26"/>
              </w:rPr>
              <w:t xml:space="preserve">50% </w:t>
            </w:r>
            <w:r w:rsidR="001D3EB5" w:rsidRPr="000D59FC">
              <w:rPr>
                <w:rFonts w:ascii="Arial Narrow" w:hAnsi="Arial Narrow" w:cs="Times New Roman"/>
                <w:sz w:val="24"/>
                <w:szCs w:val="26"/>
              </w:rPr>
              <w:t xml:space="preserve">površine pod šumama i šumskim zemljištem, te kako su obveze navedene u Deklaraciji usklađene s obvezama iz </w:t>
            </w:r>
            <w:proofErr w:type="spellStart"/>
            <w:r w:rsidR="001D3EB5" w:rsidRPr="000D59FC">
              <w:rPr>
                <w:rFonts w:ascii="Arial Narrow" w:hAnsi="Arial Narrow" w:cs="Times New Roman"/>
                <w:sz w:val="24"/>
                <w:szCs w:val="26"/>
              </w:rPr>
              <w:t>Leaders</w:t>
            </w:r>
            <w:proofErr w:type="spellEnd"/>
            <w:r w:rsidR="001D3EB5" w:rsidRPr="000D59FC">
              <w:rPr>
                <w:rFonts w:ascii="Arial Narrow" w:hAnsi="Arial Narrow" w:cs="Times New Roman"/>
                <w:sz w:val="24"/>
                <w:szCs w:val="26"/>
              </w:rPr>
              <w:t xml:space="preserve"> </w:t>
            </w:r>
            <w:proofErr w:type="spellStart"/>
            <w:r w:rsidR="001D3EB5" w:rsidRPr="000D59FC">
              <w:rPr>
                <w:rFonts w:ascii="Arial Narrow" w:hAnsi="Arial Narrow" w:cs="Times New Roman"/>
                <w:sz w:val="24"/>
                <w:szCs w:val="26"/>
              </w:rPr>
              <w:t>pledge</w:t>
            </w:r>
            <w:proofErr w:type="spellEnd"/>
            <w:r w:rsidR="001D3EB5" w:rsidRPr="000D59FC">
              <w:rPr>
                <w:rFonts w:ascii="Arial Narrow" w:hAnsi="Arial Narrow" w:cs="Times New Roman"/>
                <w:sz w:val="24"/>
                <w:szCs w:val="26"/>
              </w:rPr>
              <w:t xml:space="preserve"> for nature, koju je RH već prethodno prihvatila, </w:t>
            </w:r>
            <w:r w:rsidR="001D3EB5" w:rsidRPr="000D59FC">
              <w:rPr>
                <w:rFonts w:ascii="Arial Narrow" w:hAnsi="Arial Narrow" w:cs="Times New Roman"/>
                <w:b/>
                <w:sz w:val="24"/>
                <w:szCs w:val="26"/>
              </w:rPr>
              <w:t>RH podržava predmetnu Deklaraciju te njenim</w:t>
            </w:r>
            <w:r w:rsidR="001D3EB5" w:rsidRPr="000D59FC">
              <w:rPr>
                <w:rFonts w:ascii="Arial Narrow" w:hAnsi="Arial Narrow" w:cs="Times New Roman"/>
                <w:sz w:val="24"/>
                <w:szCs w:val="26"/>
              </w:rPr>
              <w:t xml:space="preserve"> </w:t>
            </w:r>
            <w:r w:rsidR="001D3EB5" w:rsidRPr="000D59FC">
              <w:rPr>
                <w:rFonts w:ascii="Arial Narrow" w:hAnsi="Arial Narrow" w:cs="Times New Roman"/>
                <w:b/>
                <w:sz w:val="24"/>
                <w:szCs w:val="26"/>
              </w:rPr>
              <w:t>potpisivanjem ne preuzima dodatne obveze u pogledu šuma i šumskog zemljišta</w:t>
            </w:r>
            <w:r w:rsidR="001D3EB5" w:rsidRPr="000D59FC">
              <w:rPr>
                <w:rFonts w:ascii="Arial Narrow" w:hAnsi="Arial Narrow" w:cs="Times New Roman"/>
                <w:sz w:val="24"/>
                <w:szCs w:val="26"/>
              </w:rPr>
              <w:t>.</w:t>
            </w:r>
          </w:p>
        </w:tc>
      </w:tr>
      <w:tr w:rsidR="00240EC6" w:rsidRPr="000D59FC" w:rsidTr="008B3609">
        <w:trPr>
          <w:trHeight w:val="338"/>
        </w:trPr>
        <w:tc>
          <w:tcPr>
            <w:tcW w:w="1838" w:type="dxa"/>
          </w:tcPr>
          <w:p w:rsidR="005D429A" w:rsidRPr="000D59FC" w:rsidRDefault="005D429A" w:rsidP="008B3609">
            <w:pPr>
              <w:spacing w:before="60" w:after="60"/>
              <w:rPr>
                <w:rFonts w:ascii="Arial Narrow" w:hAnsi="Arial Narrow" w:cs="Times New Roman"/>
                <w:sz w:val="24"/>
                <w:szCs w:val="26"/>
              </w:rPr>
            </w:pPr>
            <w:r w:rsidRPr="000D59FC">
              <w:rPr>
                <w:rFonts w:ascii="Arial Narrow" w:hAnsi="Arial Narrow" w:cs="Times New Roman"/>
                <w:sz w:val="24"/>
                <w:szCs w:val="26"/>
              </w:rPr>
              <w:t xml:space="preserve">U okviru  Glasgow </w:t>
            </w:r>
            <w:proofErr w:type="spellStart"/>
            <w:r w:rsidRPr="000D59FC">
              <w:rPr>
                <w:rFonts w:ascii="Arial Narrow" w:hAnsi="Arial Narrow" w:cs="Times New Roman"/>
                <w:sz w:val="24"/>
                <w:szCs w:val="26"/>
              </w:rPr>
              <w:t>Declaration</w:t>
            </w:r>
            <w:proofErr w:type="spellEnd"/>
            <w:r w:rsidRPr="000D59FC">
              <w:rPr>
                <w:rFonts w:ascii="Arial Narrow" w:hAnsi="Arial Narrow" w:cs="Times New Roman"/>
                <w:sz w:val="24"/>
                <w:szCs w:val="26"/>
              </w:rPr>
              <w:t xml:space="preserve"> on </w:t>
            </w:r>
            <w:proofErr w:type="spellStart"/>
            <w:r w:rsidRPr="000D59FC">
              <w:rPr>
                <w:rFonts w:ascii="Arial Narrow" w:hAnsi="Arial Narrow" w:cs="Times New Roman"/>
                <w:sz w:val="24"/>
                <w:szCs w:val="26"/>
              </w:rPr>
              <w:t>Forests</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The</w:t>
            </w:r>
            <w:proofErr w:type="spellEnd"/>
            <w:r w:rsidRPr="000D59FC">
              <w:rPr>
                <w:rFonts w:ascii="Arial Narrow" w:hAnsi="Arial Narrow" w:cs="Times New Roman"/>
                <w:sz w:val="24"/>
                <w:szCs w:val="26"/>
              </w:rPr>
              <w:t xml:space="preserve"> Global </w:t>
            </w:r>
            <w:proofErr w:type="spellStart"/>
            <w:r w:rsidRPr="000D59FC">
              <w:rPr>
                <w:rFonts w:ascii="Arial Narrow" w:hAnsi="Arial Narrow" w:cs="Times New Roman"/>
                <w:sz w:val="24"/>
                <w:szCs w:val="26"/>
              </w:rPr>
              <w:t>Forest</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Finance</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Pledge</w:t>
            </w:r>
            <w:proofErr w:type="spellEnd"/>
            <w:r w:rsidRPr="000D59FC">
              <w:rPr>
                <w:rFonts w:ascii="Arial Narrow" w:hAnsi="Arial Narrow" w:cs="Times New Roman"/>
                <w:sz w:val="24"/>
                <w:szCs w:val="26"/>
              </w:rPr>
              <w:t xml:space="preserve"> </w:t>
            </w:r>
          </w:p>
        </w:tc>
        <w:tc>
          <w:tcPr>
            <w:tcW w:w="2835" w:type="dxa"/>
          </w:tcPr>
          <w:p w:rsidR="005D429A" w:rsidRPr="000D59FC" w:rsidRDefault="005D429A" w:rsidP="008B3609">
            <w:pPr>
              <w:spacing w:before="60" w:after="60"/>
              <w:rPr>
                <w:rFonts w:ascii="Arial Narrow" w:hAnsi="Arial Narrow" w:cs="Times New Roman"/>
                <w:sz w:val="24"/>
                <w:szCs w:val="26"/>
              </w:rPr>
            </w:pPr>
            <w:r w:rsidRPr="000D59FC">
              <w:rPr>
                <w:rFonts w:ascii="Arial Narrow" w:hAnsi="Arial Narrow" w:cs="Times New Roman"/>
                <w:sz w:val="24"/>
                <w:szCs w:val="26"/>
              </w:rPr>
              <w:t>Promjene u javnom financiranju klimatskih promjena posvećeno podršci globalnim naporima da se zaustavi krčenje šuma. Aktivirat će se 12 milijardi EUR javnog i 7,2 milijardi privatnog novca u razdoblju 2021.-2025.</w:t>
            </w:r>
          </w:p>
        </w:tc>
        <w:tc>
          <w:tcPr>
            <w:tcW w:w="5387" w:type="dxa"/>
          </w:tcPr>
          <w:p w:rsidR="005D429A" w:rsidRPr="000D59FC" w:rsidRDefault="005D429A" w:rsidP="008B3609">
            <w:pPr>
              <w:spacing w:before="60" w:after="60"/>
              <w:rPr>
                <w:rFonts w:ascii="Arial Narrow" w:hAnsi="Arial Narrow" w:cs="Times New Roman"/>
                <w:sz w:val="24"/>
                <w:szCs w:val="26"/>
              </w:rPr>
            </w:pPr>
          </w:p>
        </w:tc>
      </w:tr>
      <w:tr w:rsidR="00240EC6" w:rsidRPr="000D59FC" w:rsidTr="008B3609">
        <w:trPr>
          <w:trHeight w:val="338"/>
        </w:trPr>
        <w:tc>
          <w:tcPr>
            <w:tcW w:w="1838" w:type="dxa"/>
          </w:tcPr>
          <w:p w:rsidR="005D429A" w:rsidRPr="000D59FC" w:rsidRDefault="005D429A" w:rsidP="008B3609">
            <w:pPr>
              <w:spacing w:before="60" w:after="60"/>
              <w:rPr>
                <w:rFonts w:ascii="Arial Narrow" w:hAnsi="Arial Narrow" w:cs="Times New Roman"/>
                <w:b/>
                <w:sz w:val="24"/>
                <w:szCs w:val="26"/>
              </w:rPr>
            </w:pPr>
            <w:r w:rsidRPr="000D59FC">
              <w:rPr>
                <w:rFonts w:ascii="Arial Narrow" w:hAnsi="Arial Narrow" w:cs="Times New Roman"/>
                <w:sz w:val="24"/>
                <w:szCs w:val="26"/>
              </w:rPr>
              <w:t xml:space="preserve">COP26 </w:t>
            </w:r>
            <w:proofErr w:type="spellStart"/>
            <w:r w:rsidRPr="000D59FC">
              <w:rPr>
                <w:rFonts w:ascii="Arial Narrow" w:hAnsi="Arial Narrow" w:cs="Times New Roman"/>
                <w:sz w:val="24"/>
                <w:szCs w:val="26"/>
              </w:rPr>
              <w:t>declaration</w:t>
            </w:r>
            <w:proofErr w:type="spellEnd"/>
            <w:r w:rsidRPr="000D59FC">
              <w:rPr>
                <w:rFonts w:ascii="Arial Narrow" w:hAnsi="Arial Narrow" w:cs="Times New Roman"/>
                <w:sz w:val="24"/>
                <w:szCs w:val="26"/>
              </w:rPr>
              <w:t xml:space="preserve"> on </w:t>
            </w:r>
            <w:proofErr w:type="spellStart"/>
            <w:r w:rsidRPr="000D59FC">
              <w:rPr>
                <w:rFonts w:ascii="Arial Narrow" w:hAnsi="Arial Narrow" w:cs="Times New Roman"/>
                <w:sz w:val="24"/>
                <w:szCs w:val="26"/>
              </w:rPr>
              <w:t>accelerating</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the</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transition</w:t>
            </w:r>
            <w:proofErr w:type="spellEnd"/>
            <w:r w:rsidRPr="000D59FC">
              <w:rPr>
                <w:rFonts w:ascii="Arial Narrow" w:hAnsi="Arial Narrow" w:cs="Times New Roman"/>
                <w:sz w:val="24"/>
                <w:szCs w:val="26"/>
              </w:rPr>
              <w:t xml:space="preserve"> to 100% zero </w:t>
            </w:r>
            <w:proofErr w:type="spellStart"/>
            <w:r w:rsidRPr="000D59FC">
              <w:rPr>
                <w:rFonts w:ascii="Arial Narrow" w:hAnsi="Arial Narrow" w:cs="Times New Roman"/>
                <w:sz w:val="24"/>
                <w:szCs w:val="26"/>
              </w:rPr>
              <w:t>emission</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cars</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and</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vans</w:t>
            </w:r>
            <w:proofErr w:type="spellEnd"/>
          </w:p>
        </w:tc>
        <w:tc>
          <w:tcPr>
            <w:tcW w:w="2835" w:type="dxa"/>
          </w:tcPr>
          <w:p w:rsidR="005D429A" w:rsidRPr="000D59FC" w:rsidRDefault="005D429A" w:rsidP="008B3609">
            <w:pPr>
              <w:spacing w:before="60" w:after="60"/>
              <w:rPr>
                <w:rFonts w:ascii="Arial Narrow" w:hAnsi="Arial Narrow" w:cs="Times New Roman"/>
                <w:sz w:val="24"/>
                <w:szCs w:val="26"/>
              </w:rPr>
            </w:pPr>
            <w:r w:rsidRPr="000D59FC">
              <w:rPr>
                <w:rFonts w:ascii="Arial Narrow" w:hAnsi="Arial Narrow" w:cs="Times New Roman"/>
                <w:sz w:val="24"/>
                <w:szCs w:val="26"/>
              </w:rPr>
              <w:t>Potpisalo je 28 razvijenih država, 10 zemalja u razvoju, 45 gradova i regija, 11 proizvođača automobila, 28 poslovnih subjekata koji imaju svoje flote, 13 investitora u auto-industriju</w:t>
            </w:r>
            <w:r w:rsidR="0061469E" w:rsidRPr="000D59FC">
              <w:rPr>
                <w:rFonts w:ascii="Arial Narrow" w:hAnsi="Arial Narrow" w:cs="Times New Roman"/>
                <w:sz w:val="24"/>
                <w:szCs w:val="26"/>
              </w:rPr>
              <w:t>,</w:t>
            </w:r>
            <w:r w:rsidRPr="000D59FC">
              <w:rPr>
                <w:rFonts w:ascii="Arial Narrow" w:hAnsi="Arial Narrow" w:cs="Times New Roman"/>
                <w:sz w:val="24"/>
                <w:szCs w:val="26"/>
              </w:rPr>
              <w:t xml:space="preserve"> 2 financijske institucije i još 20 udruženja. Obvezuju se raditi na tome da svi novi automobili i kombiji u prodaji najkasnije do 2040. globalno, a do 2035. na vodećim tržištima, imaju nulte emisije </w:t>
            </w:r>
          </w:p>
        </w:tc>
        <w:tc>
          <w:tcPr>
            <w:tcW w:w="5387" w:type="dxa"/>
          </w:tcPr>
          <w:p w:rsidR="00E4358E" w:rsidRPr="000D59FC" w:rsidRDefault="00047C50" w:rsidP="008B3609">
            <w:pPr>
              <w:spacing w:before="60" w:after="60"/>
              <w:rPr>
                <w:rFonts w:ascii="Arial Narrow" w:hAnsi="Arial Narrow" w:cs="Times New Roman"/>
                <w:sz w:val="24"/>
                <w:szCs w:val="26"/>
              </w:rPr>
            </w:pPr>
            <w:r w:rsidRPr="000D59FC">
              <w:rPr>
                <w:rFonts w:ascii="Arial Narrow" w:hAnsi="Arial Narrow" w:cs="Times New Roman"/>
                <w:sz w:val="24"/>
                <w:szCs w:val="26"/>
              </w:rPr>
              <w:t>U RH sektor promet</w:t>
            </w:r>
            <w:r w:rsidR="003824DA" w:rsidRPr="000D59FC">
              <w:rPr>
                <w:rFonts w:ascii="Arial Narrow" w:hAnsi="Arial Narrow" w:cs="Times New Roman"/>
                <w:sz w:val="24"/>
                <w:szCs w:val="26"/>
              </w:rPr>
              <w:t>a</w:t>
            </w:r>
            <w:r w:rsidR="005D429A" w:rsidRPr="000D59FC">
              <w:rPr>
                <w:rFonts w:ascii="Arial Narrow" w:hAnsi="Arial Narrow" w:cs="Times New Roman"/>
                <w:sz w:val="24"/>
                <w:szCs w:val="26"/>
              </w:rPr>
              <w:t xml:space="preserve"> </w:t>
            </w:r>
            <w:r w:rsidRPr="000D59FC">
              <w:rPr>
                <w:rFonts w:ascii="Arial Narrow" w:hAnsi="Arial Narrow" w:cs="Times New Roman"/>
                <w:sz w:val="24"/>
                <w:szCs w:val="26"/>
              </w:rPr>
              <w:t xml:space="preserve">ima značajan </w:t>
            </w:r>
            <w:r w:rsidR="00FF1F31" w:rsidRPr="000D59FC">
              <w:rPr>
                <w:rFonts w:ascii="Arial Narrow" w:hAnsi="Arial Narrow" w:cs="Times New Roman"/>
                <w:sz w:val="24"/>
                <w:szCs w:val="26"/>
              </w:rPr>
              <w:t xml:space="preserve">doprinos </w:t>
            </w:r>
            <w:r w:rsidR="005D429A" w:rsidRPr="000D59FC">
              <w:rPr>
                <w:rFonts w:ascii="Arial Narrow" w:hAnsi="Arial Narrow" w:cs="Times New Roman"/>
                <w:sz w:val="24"/>
                <w:szCs w:val="26"/>
              </w:rPr>
              <w:t>emisij</w:t>
            </w:r>
            <w:r w:rsidR="00FF1F31" w:rsidRPr="000D59FC">
              <w:rPr>
                <w:rFonts w:ascii="Arial Narrow" w:hAnsi="Arial Narrow" w:cs="Times New Roman"/>
                <w:sz w:val="24"/>
                <w:szCs w:val="26"/>
              </w:rPr>
              <w:t>ama</w:t>
            </w:r>
            <w:r w:rsidR="005D429A" w:rsidRPr="000D59FC">
              <w:rPr>
                <w:rFonts w:ascii="Arial Narrow" w:hAnsi="Arial Narrow" w:cs="Times New Roman"/>
                <w:sz w:val="24"/>
                <w:szCs w:val="26"/>
              </w:rPr>
              <w:t xml:space="preserve"> sta</w:t>
            </w:r>
            <w:r w:rsidR="00E4358E" w:rsidRPr="000D59FC">
              <w:rPr>
                <w:rFonts w:ascii="Arial Narrow" w:hAnsi="Arial Narrow" w:cs="Times New Roman"/>
                <w:sz w:val="24"/>
                <w:szCs w:val="26"/>
              </w:rPr>
              <w:t>kleničkih plinova</w:t>
            </w:r>
            <w:r w:rsidR="00FF1F31" w:rsidRPr="000D59FC">
              <w:rPr>
                <w:rFonts w:ascii="Arial Narrow" w:hAnsi="Arial Narrow" w:cs="Times New Roman"/>
                <w:sz w:val="24"/>
                <w:szCs w:val="26"/>
              </w:rPr>
              <w:t xml:space="preserve"> pri čemu su </w:t>
            </w:r>
            <w:r w:rsidR="00271A71" w:rsidRPr="000D59FC">
              <w:rPr>
                <w:rFonts w:ascii="Arial Narrow" w:hAnsi="Arial Narrow" w:cs="Times New Roman"/>
                <w:sz w:val="24"/>
                <w:szCs w:val="26"/>
              </w:rPr>
              <w:t xml:space="preserve">2019. godine </w:t>
            </w:r>
            <w:r w:rsidR="00FF1F31" w:rsidRPr="000D59FC">
              <w:rPr>
                <w:rFonts w:ascii="Arial Narrow" w:hAnsi="Arial Narrow" w:cs="Times New Roman"/>
                <w:sz w:val="24"/>
                <w:szCs w:val="26"/>
              </w:rPr>
              <w:t xml:space="preserve">emisije iz cestovnog prometa činile </w:t>
            </w:r>
            <w:r w:rsidR="00E4358E" w:rsidRPr="000D59FC">
              <w:rPr>
                <w:rFonts w:ascii="Arial Narrow" w:hAnsi="Arial Narrow" w:cs="Times New Roman"/>
                <w:sz w:val="24"/>
                <w:szCs w:val="26"/>
              </w:rPr>
              <w:t xml:space="preserve">26,9 % </w:t>
            </w:r>
            <w:r w:rsidR="00FF1F31" w:rsidRPr="000D59FC">
              <w:rPr>
                <w:rFonts w:ascii="Arial Narrow" w:hAnsi="Arial Narrow" w:cs="Times New Roman"/>
                <w:sz w:val="24"/>
                <w:szCs w:val="26"/>
              </w:rPr>
              <w:t>ukupnih nacionalnih emisija</w:t>
            </w:r>
            <w:r w:rsidR="00E4358E" w:rsidRPr="000D59FC">
              <w:rPr>
                <w:rFonts w:ascii="Arial Narrow" w:hAnsi="Arial Narrow" w:cs="Times New Roman"/>
                <w:sz w:val="24"/>
                <w:szCs w:val="26"/>
              </w:rPr>
              <w:t xml:space="preserve">. </w:t>
            </w:r>
          </w:p>
          <w:p w:rsidR="00E4358E" w:rsidRPr="000D59FC" w:rsidRDefault="00271A71" w:rsidP="008B3609">
            <w:pPr>
              <w:spacing w:before="60" w:after="60"/>
              <w:rPr>
                <w:rFonts w:ascii="Arial Narrow" w:hAnsi="Arial Narrow" w:cs="Times New Roman"/>
                <w:sz w:val="24"/>
                <w:szCs w:val="26"/>
              </w:rPr>
            </w:pPr>
            <w:r w:rsidRPr="000D59FC">
              <w:rPr>
                <w:rFonts w:ascii="Arial Narrow" w:hAnsi="Arial Narrow" w:cs="Times New Roman"/>
                <w:b/>
                <w:sz w:val="24"/>
                <w:szCs w:val="26"/>
              </w:rPr>
              <w:t>U okviru zakonodavnog paketa</w:t>
            </w:r>
            <w:r w:rsidR="009D2016" w:rsidRPr="000D59FC">
              <w:rPr>
                <w:rFonts w:ascii="Arial Narrow" w:hAnsi="Arial Narrow" w:cs="Times New Roman"/>
                <w:b/>
                <w:sz w:val="24"/>
                <w:szCs w:val="26"/>
              </w:rPr>
              <w:t xml:space="preserve"> „Fit for 55“</w:t>
            </w:r>
            <w:r w:rsidRPr="000D59FC">
              <w:rPr>
                <w:rFonts w:ascii="Arial Narrow" w:hAnsi="Arial Narrow" w:cs="Times New Roman"/>
                <w:b/>
                <w:sz w:val="24"/>
                <w:szCs w:val="26"/>
              </w:rPr>
              <w:t xml:space="preserve"> nalazi se i obveza</w:t>
            </w:r>
            <w:r w:rsidR="00FF1F31" w:rsidRPr="000D59FC">
              <w:rPr>
                <w:rFonts w:ascii="Arial Narrow" w:hAnsi="Arial Narrow" w:cs="Times New Roman"/>
                <w:b/>
                <w:sz w:val="24"/>
                <w:szCs w:val="26"/>
              </w:rPr>
              <w:t xml:space="preserve"> prestanka prodaje vozila na fosilna goriva već 2035. godine</w:t>
            </w:r>
            <w:r w:rsidR="00DD4691" w:rsidRPr="000D59FC">
              <w:rPr>
                <w:rFonts w:ascii="Arial Narrow" w:hAnsi="Arial Narrow" w:cs="Times New Roman"/>
                <w:b/>
                <w:sz w:val="24"/>
                <w:szCs w:val="26"/>
              </w:rPr>
              <w:t xml:space="preserve"> pa priključivanjem ovoj Deklaraciji RH ne preuzima nikakvu dodatnu odgovornost</w:t>
            </w:r>
            <w:r w:rsidR="00FF1F31" w:rsidRPr="000D59FC">
              <w:rPr>
                <w:rFonts w:ascii="Arial Narrow" w:hAnsi="Arial Narrow" w:cs="Times New Roman"/>
                <w:sz w:val="24"/>
                <w:szCs w:val="26"/>
              </w:rPr>
              <w:t xml:space="preserve">. </w:t>
            </w:r>
            <w:r w:rsidR="00506D11" w:rsidRPr="000D59FC">
              <w:rPr>
                <w:rFonts w:ascii="Arial Narrow" w:hAnsi="Arial Narrow" w:cs="Times New Roman"/>
                <w:sz w:val="24"/>
                <w:szCs w:val="26"/>
              </w:rPr>
              <w:t>Za postizanje navedenog</w:t>
            </w:r>
            <w:r w:rsidR="006302FB" w:rsidRPr="000D59FC">
              <w:rPr>
                <w:rFonts w:ascii="Arial Narrow" w:hAnsi="Arial Narrow" w:cs="Times New Roman"/>
                <w:sz w:val="24"/>
                <w:szCs w:val="26"/>
              </w:rPr>
              <w:t>,</w:t>
            </w:r>
            <w:r w:rsidR="00506D11" w:rsidRPr="000D59FC">
              <w:rPr>
                <w:rFonts w:ascii="Arial Narrow" w:hAnsi="Arial Narrow" w:cs="Times New Roman"/>
                <w:sz w:val="24"/>
                <w:szCs w:val="26"/>
              </w:rPr>
              <w:t xml:space="preserve"> RH je Planom za korištenje financijskih sredstava od dražbi predvidjela za tu svrhu 300 milijuna kuna</w:t>
            </w:r>
            <w:r w:rsidR="006302FB" w:rsidRPr="000D59FC">
              <w:rPr>
                <w:rFonts w:ascii="Arial Narrow" w:hAnsi="Arial Narrow" w:cs="Times New Roman"/>
                <w:sz w:val="24"/>
                <w:szCs w:val="26"/>
              </w:rPr>
              <w:t xml:space="preserve">. </w:t>
            </w:r>
            <w:r w:rsidR="00C73DFB" w:rsidRPr="000D59FC">
              <w:rPr>
                <w:rFonts w:ascii="Arial Narrow" w:hAnsi="Arial Narrow" w:cs="Times New Roman"/>
                <w:sz w:val="24"/>
                <w:szCs w:val="26"/>
              </w:rPr>
              <w:t>Nacionalnim p</w:t>
            </w:r>
            <w:r w:rsidR="00506D11" w:rsidRPr="000D59FC">
              <w:rPr>
                <w:rFonts w:ascii="Arial Narrow" w:hAnsi="Arial Narrow" w:cs="Times New Roman"/>
                <w:sz w:val="24"/>
                <w:szCs w:val="26"/>
              </w:rPr>
              <w:t xml:space="preserve">lanom opravka </w:t>
            </w:r>
            <w:r w:rsidR="00C73DFB" w:rsidRPr="000D59FC">
              <w:rPr>
                <w:rFonts w:ascii="Arial Narrow" w:hAnsi="Arial Narrow" w:cs="Times New Roman"/>
                <w:sz w:val="24"/>
                <w:szCs w:val="26"/>
              </w:rPr>
              <w:t xml:space="preserve">i otpornosti 2021.-2026. je </w:t>
            </w:r>
            <w:r w:rsidR="00506D11" w:rsidRPr="000D59FC">
              <w:rPr>
                <w:rFonts w:ascii="Arial Narrow" w:hAnsi="Arial Narrow" w:cs="Times New Roman"/>
                <w:sz w:val="24"/>
                <w:szCs w:val="26"/>
              </w:rPr>
              <w:t xml:space="preserve">353.125.000 kuna predviđeno za korištenje vodika i novih tehnologija te milijardu kuna za </w:t>
            </w:r>
            <w:proofErr w:type="spellStart"/>
            <w:r w:rsidR="00506D11" w:rsidRPr="000D59FC">
              <w:rPr>
                <w:rFonts w:ascii="Arial Narrow" w:hAnsi="Arial Narrow" w:cs="Times New Roman"/>
                <w:sz w:val="24"/>
                <w:szCs w:val="26"/>
              </w:rPr>
              <w:t>Biorafineriju</w:t>
            </w:r>
            <w:proofErr w:type="spellEnd"/>
            <w:r w:rsidR="00506D11" w:rsidRPr="000D59FC">
              <w:rPr>
                <w:rFonts w:ascii="Arial Narrow" w:hAnsi="Arial Narrow" w:cs="Times New Roman"/>
                <w:sz w:val="24"/>
                <w:szCs w:val="26"/>
              </w:rPr>
              <w:t xml:space="preserve"> za proizvodnju naprednih biogoriva u Sisku. To su samo istaknute investicije, a od ukupno 21 investicije koje se financiraju iz Nacionalnog plana oporavka i otpornosti</w:t>
            </w:r>
            <w:r w:rsidR="00C73DFB" w:rsidRPr="000D59FC">
              <w:rPr>
                <w:rFonts w:ascii="Arial Narrow" w:hAnsi="Arial Narrow" w:cs="Times New Roman"/>
                <w:sz w:val="24"/>
                <w:szCs w:val="26"/>
              </w:rPr>
              <w:t xml:space="preserve"> 2021.-2026., </w:t>
            </w:r>
            <w:proofErr w:type="spellStart"/>
            <w:r w:rsidR="00506D11" w:rsidRPr="000D59FC">
              <w:rPr>
                <w:rFonts w:ascii="Arial Narrow" w:hAnsi="Arial Narrow" w:cs="Times New Roman"/>
                <w:sz w:val="24"/>
                <w:szCs w:val="26"/>
              </w:rPr>
              <w:t>podkomponenta</w:t>
            </w:r>
            <w:proofErr w:type="spellEnd"/>
            <w:r w:rsidR="00506D11" w:rsidRPr="000D59FC">
              <w:rPr>
                <w:rFonts w:ascii="Arial Narrow" w:hAnsi="Arial Narrow" w:cs="Times New Roman"/>
                <w:sz w:val="24"/>
                <w:szCs w:val="26"/>
              </w:rPr>
              <w:t xml:space="preserve"> C1.4. Razvoj konkurentnog, energetski održivog i učinkovitog prometnog sustava, njih ukupno 15 doprinosi zelenoj tranziciji s 40% ili 100%. Kroz </w:t>
            </w:r>
            <w:r w:rsidR="00506D11" w:rsidRPr="000D59FC">
              <w:rPr>
                <w:rFonts w:ascii="Arial Narrow" w:hAnsi="Arial Narrow" w:cs="Times New Roman"/>
                <w:sz w:val="24"/>
                <w:szCs w:val="26"/>
              </w:rPr>
              <w:lastRenderedPageBreak/>
              <w:t xml:space="preserve">Program Konkurentnost i kohezija 2021.-2027., kroz specifične ciljeve 2.viii. Promicanje održive </w:t>
            </w:r>
            <w:proofErr w:type="spellStart"/>
            <w:r w:rsidR="00506D11" w:rsidRPr="000D59FC">
              <w:rPr>
                <w:rFonts w:ascii="Arial Narrow" w:hAnsi="Arial Narrow" w:cs="Times New Roman"/>
                <w:sz w:val="24"/>
                <w:szCs w:val="26"/>
              </w:rPr>
              <w:t>multimodalne</w:t>
            </w:r>
            <w:proofErr w:type="spellEnd"/>
            <w:r w:rsidR="00506D11" w:rsidRPr="000D59FC">
              <w:rPr>
                <w:rFonts w:ascii="Arial Narrow" w:hAnsi="Arial Narrow" w:cs="Times New Roman"/>
                <w:sz w:val="24"/>
                <w:szCs w:val="26"/>
              </w:rPr>
              <w:t xml:space="preserve"> gradske mobilnosti kao dijela prijelaza na gospodarstvo s nultom neto stopom emisija ugljika te 3.i. Razvoj pametne, sigurne, održive i </w:t>
            </w:r>
            <w:proofErr w:type="spellStart"/>
            <w:r w:rsidR="00506D11" w:rsidRPr="000D59FC">
              <w:rPr>
                <w:rFonts w:ascii="Arial Narrow" w:hAnsi="Arial Narrow" w:cs="Times New Roman"/>
                <w:sz w:val="24"/>
                <w:szCs w:val="26"/>
              </w:rPr>
              <w:t>intermodalne</w:t>
            </w:r>
            <w:proofErr w:type="spellEnd"/>
            <w:r w:rsidR="00506D11" w:rsidRPr="000D59FC">
              <w:rPr>
                <w:rFonts w:ascii="Arial Narrow" w:hAnsi="Arial Narrow" w:cs="Times New Roman"/>
                <w:sz w:val="24"/>
                <w:szCs w:val="26"/>
              </w:rPr>
              <w:t xml:space="preserve"> mreže TEN-T koja je otporna na klimatske promjene</w:t>
            </w:r>
            <w:r w:rsidR="009924A4" w:rsidRPr="000D59FC">
              <w:rPr>
                <w:rFonts w:ascii="Arial Narrow" w:hAnsi="Arial Narrow" w:cs="Times New Roman"/>
                <w:sz w:val="24"/>
                <w:szCs w:val="26"/>
              </w:rPr>
              <w:t>,</w:t>
            </w:r>
            <w:r w:rsidR="00506D11" w:rsidRPr="000D59FC">
              <w:rPr>
                <w:rFonts w:ascii="Arial Narrow" w:hAnsi="Arial Narrow" w:cs="Times New Roman"/>
                <w:sz w:val="24"/>
                <w:szCs w:val="26"/>
              </w:rPr>
              <w:t xml:space="preserve"> planirano je financiranje operacija koje će doprinijeti zelenoj tranziciji s 40% ili 100%.</w:t>
            </w:r>
          </w:p>
        </w:tc>
      </w:tr>
      <w:tr w:rsidR="00240EC6" w:rsidRPr="000D59FC" w:rsidTr="008B3609">
        <w:trPr>
          <w:trHeight w:val="338"/>
        </w:trPr>
        <w:tc>
          <w:tcPr>
            <w:tcW w:w="1838" w:type="dxa"/>
          </w:tcPr>
          <w:p w:rsidR="005D429A" w:rsidRPr="000D59FC" w:rsidRDefault="005D429A" w:rsidP="008B3609">
            <w:pPr>
              <w:spacing w:before="60" w:after="60"/>
              <w:rPr>
                <w:rFonts w:ascii="Arial Narrow" w:hAnsi="Arial Narrow" w:cs="Times New Roman"/>
                <w:b/>
                <w:sz w:val="24"/>
                <w:szCs w:val="26"/>
              </w:rPr>
            </w:pPr>
            <w:r w:rsidRPr="000D59FC">
              <w:rPr>
                <w:rFonts w:ascii="Arial Narrow" w:hAnsi="Arial Narrow" w:cs="Times New Roman"/>
                <w:sz w:val="24"/>
                <w:szCs w:val="26"/>
              </w:rPr>
              <w:lastRenderedPageBreak/>
              <w:t xml:space="preserve">Global </w:t>
            </w:r>
            <w:proofErr w:type="spellStart"/>
            <w:r w:rsidRPr="000D59FC">
              <w:rPr>
                <w:rFonts w:ascii="Arial Narrow" w:hAnsi="Arial Narrow" w:cs="Times New Roman"/>
                <w:sz w:val="24"/>
                <w:szCs w:val="26"/>
              </w:rPr>
              <w:t>Coal</w:t>
            </w:r>
            <w:proofErr w:type="spellEnd"/>
            <w:r w:rsidRPr="000D59FC">
              <w:rPr>
                <w:rFonts w:ascii="Arial Narrow" w:hAnsi="Arial Narrow" w:cs="Times New Roman"/>
                <w:sz w:val="24"/>
                <w:szCs w:val="26"/>
              </w:rPr>
              <w:t xml:space="preserve"> to </w:t>
            </w:r>
            <w:proofErr w:type="spellStart"/>
            <w:r w:rsidRPr="000D59FC">
              <w:rPr>
                <w:rFonts w:ascii="Arial Narrow" w:hAnsi="Arial Narrow" w:cs="Times New Roman"/>
                <w:sz w:val="24"/>
                <w:szCs w:val="26"/>
              </w:rPr>
              <w:t>Clean</w:t>
            </w:r>
            <w:proofErr w:type="spellEnd"/>
            <w:r w:rsidRPr="000D59FC">
              <w:rPr>
                <w:rFonts w:ascii="Arial Narrow" w:hAnsi="Arial Narrow" w:cs="Times New Roman"/>
                <w:sz w:val="24"/>
                <w:szCs w:val="26"/>
              </w:rPr>
              <w:t xml:space="preserve"> Power </w:t>
            </w:r>
            <w:proofErr w:type="spellStart"/>
            <w:r w:rsidRPr="000D59FC">
              <w:rPr>
                <w:rFonts w:ascii="Arial Narrow" w:hAnsi="Arial Narrow" w:cs="Times New Roman"/>
                <w:sz w:val="24"/>
                <w:szCs w:val="26"/>
              </w:rPr>
              <w:t>Transition</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Statement</w:t>
            </w:r>
            <w:proofErr w:type="spellEnd"/>
          </w:p>
        </w:tc>
        <w:tc>
          <w:tcPr>
            <w:tcW w:w="2835" w:type="dxa"/>
          </w:tcPr>
          <w:p w:rsidR="005D429A" w:rsidRPr="000D59FC" w:rsidRDefault="005D429A" w:rsidP="008B3609">
            <w:pPr>
              <w:spacing w:before="60" w:after="60"/>
              <w:rPr>
                <w:rFonts w:ascii="Arial Narrow" w:hAnsi="Arial Narrow" w:cs="Times New Roman"/>
                <w:sz w:val="24"/>
                <w:szCs w:val="26"/>
              </w:rPr>
            </w:pPr>
            <w:r w:rsidRPr="000D59FC">
              <w:rPr>
                <w:rFonts w:ascii="Arial Narrow" w:hAnsi="Arial Narrow" w:cs="Times New Roman"/>
                <w:sz w:val="24"/>
                <w:szCs w:val="26"/>
              </w:rPr>
              <w:t xml:space="preserve">Potaknuti zamah i daljnje ambicije za razvoj obnovljivih izvora energije, ubrzati energetsku tranziciju, postupno ugasiti elektrane na ugljen bez odliva ugljika te podržati pravednu tranziciju. </w:t>
            </w:r>
          </w:p>
        </w:tc>
        <w:tc>
          <w:tcPr>
            <w:tcW w:w="5387" w:type="dxa"/>
          </w:tcPr>
          <w:p w:rsidR="003B03FF" w:rsidRPr="000D59FC" w:rsidRDefault="009F521C" w:rsidP="008B3609">
            <w:pPr>
              <w:spacing w:before="60" w:after="60"/>
              <w:rPr>
                <w:rFonts w:ascii="Arial Narrow" w:hAnsi="Arial Narrow" w:cs="Times New Roman"/>
                <w:sz w:val="24"/>
                <w:szCs w:val="26"/>
              </w:rPr>
            </w:pPr>
            <w:r w:rsidRPr="000D59FC">
              <w:rPr>
                <w:rFonts w:ascii="Arial Narrow" w:hAnsi="Arial Narrow" w:cs="Times New Roman"/>
                <w:sz w:val="24"/>
                <w:szCs w:val="26"/>
              </w:rPr>
              <w:t xml:space="preserve">Nastavno </w:t>
            </w:r>
            <w:r w:rsidR="002269F8" w:rsidRPr="000D59FC">
              <w:rPr>
                <w:rFonts w:ascii="Arial Narrow" w:hAnsi="Arial Narrow" w:cs="Times New Roman"/>
                <w:sz w:val="24"/>
                <w:szCs w:val="26"/>
              </w:rPr>
              <w:t>na novi</w:t>
            </w:r>
            <w:r w:rsidRPr="000D59FC">
              <w:rPr>
                <w:rFonts w:ascii="Arial Narrow" w:hAnsi="Arial Narrow" w:cs="Times New Roman"/>
                <w:sz w:val="24"/>
                <w:szCs w:val="26"/>
              </w:rPr>
              <w:t xml:space="preserve"> </w:t>
            </w:r>
            <w:r w:rsidR="002269F8" w:rsidRPr="000D59FC">
              <w:rPr>
                <w:rFonts w:ascii="Arial Narrow" w:hAnsi="Arial Narrow" w:cs="Times New Roman"/>
                <w:sz w:val="24"/>
                <w:szCs w:val="26"/>
              </w:rPr>
              <w:t xml:space="preserve">cilj smanjenja emisija </w:t>
            </w:r>
            <w:r w:rsidRPr="000D59FC">
              <w:rPr>
                <w:rFonts w:ascii="Arial Narrow" w:hAnsi="Arial Narrow" w:cs="Times New Roman"/>
                <w:sz w:val="24"/>
                <w:szCs w:val="26"/>
              </w:rPr>
              <w:t>do 2030</w:t>
            </w:r>
            <w:r w:rsidR="002269F8" w:rsidRPr="000D59FC">
              <w:rPr>
                <w:rFonts w:ascii="Arial Narrow" w:hAnsi="Arial Narrow" w:cs="Times New Roman"/>
                <w:sz w:val="24"/>
                <w:szCs w:val="26"/>
              </w:rPr>
              <w:t>.</w:t>
            </w:r>
            <w:r w:rsidRPr="000D59FC">
              <w:rPr>
                <w:rFonts w:ascii="Arial Narrow" w:hAnsi="Arial Narrow" w:cs="Times New Roman"/>
                <w:sz w:val="24"/>
                <w:szCs w:val="26"/>
              </w:rPr>
              <w:t xml:space="preserve"> za najmanje 55 % i zakonodavni paket „Fit for 55“</w:t>
            </w:r>
            <w:r w:rsidR="00480F26" w:rsidRPr="000D59FC">
              <w:rPr>
                <w:rFonts w:ascii="Arial Narrow" w:hAnsi="Arial Narrow" w:cs="Times New Roman"/>
                <w:sz w:val="24"/>
                <w:szCs w:val="26"/>
              </w:rPr>
              <w:t>,</w:t>
            </w:r>
            <w:r w:rsidRPr="000D59FC">
              <w:rPr>
                <w:rFonts w:ascii="Arial Narrow" w:hAnsi="Arial Narrow" w:cs="Times New Roman"/>
                <w:sz w:val="24"/>
                <w:szCs w:val="26"/>
              </w:rPr>
              <w:t xml:space="preserve"> RH će</w:t>
            </w:r>
            <w:r w:rsidR="00EC32EC" w:rsidRPr="000D59FC">
              <w:rPr>
                <w:rFonts w:ascii="Arial Narrow" w:hAnsi="Arial Narrow" w:cs="Times New Roman"/>
                <w:sz w:val="24"/>
                <w:szCs w:val="26"/>
              </w:rPr>
              <w:t xml:space="preserve"> kao i druge D</w:t>
            </w:r>
            <w:r w:rsidRPr="000D59FC">
              <w:rPr>
                <w:rFonts w:ascii="Arial Narrow" w:hAnsi="Arial Narrow" w:cs="Times New Roman"/>
                <w:sz w:val="24"/>
                <w:szCs w:val="26"/>
              </w:rPr>
              <w:t xml:space="preserve">Č morati </w:t>
            </w:r>
            <w:r w:rsidR="002269F8" w:rsidRPr="000D59FC">
              <w:rPr>
                <w:rFonts w:ascii="Arial Narrow" w:hAnsi="Arial Narrow" w:cs="Times New Roman"/>
                <w:sz w:val="24"/>
                <w:szCs w:val="26"/>
              </w:rPr>
              <w:t>uložiti dodatne</w:t>
            </w:r>
            <w:r w:rsidR="00995C98" w:rsidRPr="000D59FC">
              <w:rPr>
                <w:rFonts w:ascii="Arial Narrow" w:hAnsi="Arial Narrow" w:cs="Times New Roman"/>
                <w:sz w:val="24"/>
                <w:szCs w:val="26"/>
              </w:rPr>
              <w:t xml:space="preserve"> </w:t>
            </w:r>
            <w:r w:rsidR="002269F8" w:rsidRPr="000D59FC">
              <w:rPr>
                <w:rFonts w:ascii="Arial Narrow" w:hAnsi="Arial Narrow" w:cs="Times New Roman"/>
                <w:sz w:val="24"/>
                <w:szCs w:val="26"/>
              </w:rPr>
              <w:t>napore u ograničenju</w:t>
            </w:r>
            <w:r w:rsidRPr="000D59FC">
              <w:rPr>
                <w:rFonts w:ascii="Arial Narrow" w:hAnsi="Arial Narrow" w:cs="Times New Roman"/>
                <w:sz w:val="24"/>
                <w:szCs w:val="26"/>
              </w:rPr>
              <w:t>/smanj</w:t>
            </w:r>
            <w:r w:rsidR="002269F8" w:rsidRPr="000D59FC">
              <w:rPr>
                <w:rFonts w:ascii="Arial Narrow" w:hAnsi="Arial Narrow" w:cs="Times New Roman"/>
                <w:sz w:val="24"/>
                <w:szCs w:val="26"/>
              </w:rPr>
              <w:t>enju</w:t>
            </w:r>
            <w:r w:rsidRPr="000D59FC">
              <w:rPr>
                <w:rFonts w:ascii="Arial Narrow" w:hAnsi="Arial Narrow" w:cs="Times New Roman"/>
                <w:sz w:val="24"/>
                <w:szCs w:val="26"/>
              </w:rPr>
              <w:t xml:space="preserve"> svoj</w:t>
            </w:r>
            <w:r w:rsidR="002269F8" w:rsidRPr="000D59FC">
              <w:rPr>
                <w:rFonts w:ascii="Arial Narrow" w:hAnsi="Arial Narrow" w:cs="Times New Roman"/>
                <w:sz w:val="24"/>
                <w:szCs w:val="26"/>
              </w:rPr>
              <w:t>ih emisija</w:t>
            </w:r>
            <w:r w:rsidRPr="000D59FC">
              <w:rPr>
                <w:rFonts w:ascii="Arial Narrow" w:hAnsi="Arial Narrow" w:cs="Times New Roman"/>
                <w:sz w:val="24"/>
                <w:szCs w:val="26"/>
              </w:rPr>
              <w:t xml:space="preserve"> stakleničkih plinova prelaskom na obnovljive izvore energije</w:t>
            </w:r>
            <w:r w:rsidR="002269F8" w:rsidRPr="000D59FC">
              <w:rPr>
                <w:rFonts w:ascii="Arial Narrow" w:hAnsi="Arial Narrow" w:cs="Times New Roman"/>
                <w:sz w:val="24"/>
                <w:szCs w:val="26"/>
              </w:rPr>
              <w:t>.</w:t>
            </w:r>
            <w:r w:rsidR="003B03FF" w:rsidRPr="000D59FC">
              <w:rPr>
                <w:rFonts w:ascii="Arial Narrow" w:hAnsi="Arial Narrow" w:cs="Times New Roman"/>
                <w:sz w:val="24"/>
                <w:szCs w:val="26"/>
              </w:rPr>
              <w:t xml:space="preserve"> </w:t>
            </w:r>
          </w:p>
          <w:p w:rsidR="00CC0605" w:rsidRPr="000D59FC" w:rsidRDefault="00480F26" w:rsidP="008B3609">
            <w:pPr>
              <w:spacing w:before="60" w:after="60"/>
              <w:rPr>
                <w:rFonts w:ascii="Arial Narrow" w:hAnsi="Arial Narrow" w:cs="Times New Roman"/>
                <w:sz w:val="24"/>
                <w:szCs w:val="26"/>
              </w:rPr>
            </w:pPr>
            <w:r w:rsidRPr="000D59FC">
              <w:rPr>
                <w:rFonts w:ascii="Arial Narrow" w:hAnsi="Arial Narrow" w:cs="Times New Roman"/>
                <w:b/>
                <w:sz w:val="24"/>
                <w:szCs w:val="26"/>
              </w:rPr>
              <w:t xml:space="preserve">Hrvatska se priključivanjem Savezu za proizvodnju energije bez ugljena obvezala na </w:t>
            </w:r>
            <w:r w:rsidR="00CC0605" w:rsidRPr="000D59FC">
              <w:rPr>
                <w:rFonts w:ascii="Arial Narrow" w:hAnsi="Arial Narrow" w:cs="Times New Roman"/>
                <w:b/>
                <w:sz w:val="24"/>
                <w:szCs w:val="26"/>
              </w:rPr>
              <w:t xml:space="preserve">prestanak proizvodnje električne energije iz ugljena najkasnije </w:t>
            </w:r>
            <w:r w:rsidRPr="000D59FC">
              <w:rPr>
                <w:rFonts w:ascii="Arial Narrow" w:hAnsi="Arial Narrow" w:cs="Times New Roman"/>
                <w:b/>
                <w:sz w:val="24"/>
                <w:szCs w:val="26"/>
              </w:rPr>
              <w:t xml:space="preserve">do </w:t>
            </w:r>
            <w:r w:rsidR="00CC0605" w:rsidRPr="000D59FC">
              <w:rPr>
                <w:rFonts w:ascii="Arial Narrow" w:hAnsi="Arial Narrow" w:cs="Times New Roman"/>
                <w:b/>
                <w:sz w:val="24"/>
                <w:szCs w:val="26"/>
              </w:rPr>
              <w:t>2033. godine, a po mogućnosti i ranije</w:t>
            </w:r>
            <w:r w:rsidR="0000778D" w:rsidRPr="000D59FC">
              <w:rPr>
                <w:rFonts w:ascii="Arial Narrow" w:hAnsi="Arial Narrow" w:cs="Times New Roman"/>
                <w:b/>
                <w:sz w:val="24"/>
                <w:szCs w:val="26"/>
              </w:rPr>
              <w:t>,</w:t>
            </w:r>
            <w:r w:rsidR="00DD4691" w:rsidRPr="000D59FC">
              <w:rPr>
                <w:rFonts w:ascii="Arial Narrow" w:hAnsi="Arial Narrow" w:cs="Times New Roman"/>
                <w:b/>
                <w:sz w:val="24"/>
                <w:szCs w:val="26"/>
              </w:rPr>
              <w:t xml:space="preserve"> što je u potpunosti u skladu s odredbama ove Izjave</w:t>
            </w:r>
            <w:r w:rsidR="00CC0605" w:rsidRPr="000D59FC">
              <w:rPr>
                <w:rFonts w:ascii="Arial Narrow" w:hAnsi="Arial Narrow" w:cs="Times New Roman"/>
                <w:sz w:val="24"/>
                <w:szCs w:val="26"/>
              </w:rPr>
              <w:t>.</w:t>
            </w:r>
            <w:r w:rsidRPr="000D59FC">
              <w:rPr>
                <w:rFonts w:ascii="Arial Narrow" w:hAnsi="Arial Narrow" w:cs="Times New Roman"/>
                <w:sz w:val="24"/>
                <w:szCs w:val="26"/>
              </w:rPr>
              <w:t xml:space="preserve"> Povećanjem udjela obnovljivih izvora energije u proizvodnji električne energije</w:t>
            </w:r>
            <w:r w:rsidR="00FF1F31" w:rsidRPr="000D59FC">
              <w:rPr>
                <w:rFonts w:ascii="Arial Narrow" w:hAnsi="Arial Narrow" w:cs="Times New Roman"/>
                <w:sz w:val="24"/>
                <w:szCs w:val="26"/>
              </w:rPr>
              <w:t xml:space="preserve">, prije svega puštanjem u rad HE Senj 2, </w:t>
            </w:r>
            <w:r w:rsidRPr="000D59FC">
              <w:rPr>
                <w:rFonts w:ascii="Arial Narrow" w:hAnsi="Arial Narrow" w:cs="Times New Roman"/>
                <w:sz w:val="24"/>
                <w:szCs w:val="26"/>
              </w:rPr>
              <w:t xml:space="preserve">stvorit će se uvjeti za prestanak proizvodnje energije iz ugljena u </w:t>
            </w:r>
            <w:r w:rsidR="00EA3979" w:rsidRPr="000D59FC">
              <w:rPr>
                <w:rFonts w:ascii="Arial Narrow" w:hAnsi="Arial Narrow" w:cs="Times New Roman"/>
                <w:sz w:val="24"/>
                <w:szCs w:val="26"/>
              </w:rPr>
              <w:t xml:space="preserve">svojoj jedinoj </w:t>
            </w:r>
            <w:r w:rsidRPr="000D59FC">
              <w:rPr>
                <w:rFonts w:ascii="Arial Narrow" w:hAnsi="Arial Narrow" w:cs="Times New Roman"/>
                <w:sz w:val="24"/>
                <w:szCs w:val="26"/>
              </w:rPr>
              <w:t>TE</w:t>
            </w:r>
            <w:r w:rsidR="00EA3979" w:rsidRPr="000D59FC">
              <w:rPr>
                <w:rFonts w:ascii="Arial Narrow" w:hAnsi="Arial Narrow" w:cs="Times New Roman"/>
                <w:sz w:val="24"/>
                <w:szCs w:val="26"/>
              </w:rPr>
              <w:t xml:space="preserve"> na ugljen,</w:t>
            </w:r>
            <w:r w:rsidRPr="000D59FC">
              <w:rPr>
                <w:rFonts w:ascii="Arial Narrow" w:hAnsi="Arial Narrow" w:cs="Times New Roman"/>
                <w:sz w:val="24"/>
                <w:szCs w:val="26"/>
              </w:rPr>
              <w:t xml:space="preserve"> Plomin</w:t>
            </w:r>
            <w:r w:rsidR="00EA3979" w:rsidRPr="000D59FC">
              <w:rPr>
                <w:rFonts w:ascii="Arial Narrow" w:hAnsi="Arial Narrow" w:cs="Times New Roman"/>
                <w:sz w:val="24"/>
                <w:szCs w:val="26"/>
              </w:rPr>
              <w:t xml:space="preserve"> II</w:t>
            </w:r>
            <w:r w:rsidRPr="000D59FC">
              <w:rPr>
                <w:rFonts w:ascii="Arial Narrow" w:hAnsi="Arial Narrow" w:cs="Times New Roman"/>
                <w:sz w:val="24"/>
                <w:szCs w:val="26"/>
              </w:rPr>
              <w:t>.</w:t>
            </w:r>
          </w:p>
        </w:tc>
      </w:tr>
      <w:tr w:rsidR="00240EC6" w:rsidRPr="000D59FC" w:rsidTr="008B3609">
        <w:trPr>
          <w:trHeight w:val="338"/>
        </w:trPr>
        <w:tc>
          <w:tcPr>
            <w:tcW w:w="1838" w:type="dxa"/>
          </w:tcPr>
          <w:p w:rsidR="005D429A" w:rsidRPr="000D59FC" w:rsidRDefault="005D429A" w:rsidP="008B3609">
            <w:pPr>
              <w:spacing w:before="60" w:after="60"/>
              <w:rPr>
                <w:rFonts w:ascii="Arial Narrow" w:hAnsi="Arial Narrow" w:cs="Times New Roman"/>
                <w:b/>
                <w:sz w:val="24"/>
                <w:szCs w:val="26"/>
              </w:rPr>
            </w:pPr>
            <w:r w:rsidRPr="000D59FC">
              <w:rPr>
                <w:rFonts w:ascii="Arial Narrow" w:hAnsi="Arial Narrow" w:cs="Times New Roman"/>
                <w:sz w:val="24"/>
                <w:szCs w:val="26"/>
              </w:rPr>
              <w:t xml:space="preserve">Global </w:t>
            </w:r>
            <w:proofErr w:type="spellStart"/>
            <w:r w:rsidRPr="000D59FC">
              <w:rPr>
                <w:rFonts w:ascii="Arial Narrow" w:hAnsi="Arial Narrow" w:cs="Times New Roman"/>
                <w:sz w:val="24"/>
                <w:szCs w:val="26"/>
              </w:rPr>
              <w:t>Methane</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Pledge</w:t>
            </w:r>
            <w:proofErr w:type="spellEnd"/>
          </w:p>
        </w:tc>
        <w:tc>
          <w:tcPr>
            <w:tcW w:w="2835" w:type="dxa"/>
          </w:tcPr>
          <w:p w:rsidR="005D429A" w:rsidRPr="000D59FC" w:rsidRDefault="005D429A" w:rsidP="008B3609">
            <w:pPr>
              <w:spacing w:before="60" w:after="60"/>
              <w:rPr>
                <w:rFonts w:ascii="Arial Narrow" w:hAnsi="Arial Narrow" w:cs="Times New Roman"/>
                <w:sz w:val="24"/>
                <w:szCs w:val="26"/>
              </w:rPr>
            </w:pPr>
            <w:r w:rsidRPr="000D59FC">
              <w:rPr>
                <w:rFonts w:ascii="Arial Narrow" w:hAnsi="Arial Narrow" w:cs="Times New Roman"/>
                <w:sz w:val="24"/>
                <w:szCs w:val="26"/>
              </w:rPr>
              <w:t>Na inicijativu EU i SAD, potpisalo 105 zemalja. Cilj je potaknuti zemlje da se pridruže najvišim standardima mjerenja i provjere točnosti, transparentnosti, konzistentnosti, usporedivosti nacionalnih inventara emisija. Zajednički smanjiti emisije metana za 30 % do 2030. godine u odnosu na 2020.</w:t>
            </w:r>
          </w:p>
        </w:tc>
        <w:tc>
          <w:tcPr>
            <w:tcW w:w="5387" w:type="dxa"/>
          </w:tcPr>
          <w:p w:rsidR="00D83365" w:rsidRPr="000D59FC" w:rsidRDefault="009E3971" w:rsidP="008B3609">
            <w:pPr>
              <w:spacing w:before="60" w:after="60"/>
              <w:rPr>
                <w:rFonts w:ascii="Arial Narrow" w:hAnsi="Arial Narrow" w:cs="Times New Roman"/>
                <w:color w:val="212121"/>
                <w:sz w:val="24"/>
                <w:szCs w:val="26"/>
              </w:rPr>
            </w:pPr>
            <w:r w:rsidRPr="000D59FC">
              <w:rPr>
                <w:rFonts w:ascii="Arial Narrow" w:hAnsi="Arial Narrow" w:cs="Times New Roman"/>
                <w:color w:val="212121"/>
                <w:sz w:val="24"/>
                <w:szCs w:val="26"/>
                <w:shd w:val="clear" w:color="auto" w:fill="FFFFFF"/>
              </w:rPr>
              <w:t>Za postizanje klimatski neutralnog gospodarstva i društva najkasnije2050. godine, nužno</w:t>
            </w:r>
            <w:r w:rsidR="00967A90" w:rsidRPr="000D59FC">
              <w:rPr>
                <w:rFonts w:ascii="Arial Narrow" w:hAnsi="Arial Narrow" w:cs="Times New Roman"/>
                <w:color w:val="212121"/>
                <w:sz w:val="24"/>
                <w:szCs w:val="26"/>
                <w:shd w:val="clear" w:color="auto" w:fill="FFFFFF"/>
              </w:rPr>
              <w:t xml:space="preserve"> </w:t>
            </w:r>
            <w:r w:rsidR="009924A4" w:rsidRPr="000D59FC">
              <w:rPr>
                <w:rFonts w:ascii="Arial Narrow" w:hAnsi="Arial Narrow" w:cs="Times New Roman"/>
                <w:color w:val="212121"/>
                <w:sz w:val="24"/>
                <w:szCs w:val="26"/>
                <w:shd w:val="clear" w:color="auto" w:fill="FFFFFF"/>
              </w:rPr>
              <w:t xml:space="preserve">je </w:t>
            </w:r>
            <w:r w:rsidR="00967A90" w:rsidRPr="000D59FC">
              <w:rPr>
                <w:rFonts w:ascii="Arial Narrow" w:hAnsi="Arial Narrow" w:cs="Times New Roman"/>
                <w:color w:val="212121"/>
                <w:sz w:val="24"/>
                <w:szCs w:val="26"/>
                <w:shd w:val="clear" w:color="auto" w:fill="FFFFFF"/>
              </w:rPr>
              <w:t xml:space="preserve">na neto nulu svesti emisije svih stakleničkih </w:t>
            </w:r>
            <w:r w:rsidRPr="000D59FC">
              <w:rPr>
                <w:rFonts w:ascii="Arial Narrow" w:hAnsi="Arial Narrow" w:cs="Times New Roman"/>
                <w:color w:val="212121"/>
                <w:sz w:val="24"/>
                <w:szCs w:val="26"/>
                <w:shd w:val="clear" w:color="auto" w:fill="FFFFFF"/>
              </w:rPr>
              <w:t>plinova, pa tako</w:t>
            </w:r>
            <w:r w:rsidR="009924A4" w:rsidRPr="000D59FC">
              <w:rPr>
                <w:rFonts w:ascii="Arial Narrow" w:hAnsi="Arial Narrow" w:cs="Times New Roman"/>
                <w:color w:val="212121"/>
                <w:sz w:val="24"/>
                <w:szCs w:val="26"/>
                <w:shd w:val="clear" w:color="auto" w:fill="FFFFFF"/>
              </w:rPr>
              <w:t xml:space="preserve"> </w:t>
            </w:r>
            <w:r w:rsidRPr="000D59FC">
              <w:rPr>
                <w:rFonts w:ascii="Arial Narrow" w:hAnsi="Arial Narrow" w:cs="Times New Roman"/>
                <w:color w:val="212121"/>
                <w:sz w:val="24"/>
                <w:szCs w:val="26"/>
                <w:shd w:val="clear" w:color="auto" w:fill="FFFFFF"/>
              </w:rPr>
              <w:t>i metana (</w:t>
            </w:r>
            <w:r w:rsidRPr="000D59FC">
              <w:rPr>
                <w:rFonts w:ascii="Arial Narrow" w:hAnsi="Arial Narrow" w:cs="Times New Roman"/>
                <w:color w:val="212121"/>
                <w:sz w:val="24"/>
                <w:szCs w:val="26"/>
              </w:rPr>
              <w:t>CH</w:t>
            </w:r>
            <w:r w:rsidRPr="000D59FC">
              <w:rPr>
                <w:rFonts w:ascii="Arial Narrow" w:hAnsi="Arial Narrow" w:cs="Times New Roman"/>
                <w:color w:val="212121"/>
                <w:sz w:val="24"/>
                <w:szCs w:val="26"/>
                <w:vertAlign w:val="subscript"/>
              </w:rPr>
              <w:t>4</w:t>
            </w:r>
            <w:r w:rsidRPr="000D59FC">
              <w:rPr>
                <w:rFonts w:ascii="Arial Narrow" w:hAnsi="Arial Narrow" w:cs="Times New Roman"/>
                <w:color w:val="212121"/>
                <w:sz w:val="24"/>
                <w:szCs w:val="26"/>
              </w:rPr>
              <w:t>)</w:t>
            </w:r>
            <w:r w:rsidR="009924A4" w:rsidRPr="000D59FC">
              <w:rPr>
                <w:rFonts w:ascii="Arial Narrow" w:hAnsi="Arial Narrow" w:cs="Times New Roman"/>
                <w:color w:val="212121"/>
                <w:sz w:val="24"/>
                <w:szCs w:val="26"/>
              </w:rPr>
              <w:t xml:space="preserve"> </w:t>
            </w:r>
            <w:r w:rsidRPr="000D59FC">
              <w:rPr>
                <w:rFonts w:ascii="Arial Narrow" w:hAnsi="Arial Narrow" w:cs="Times New Roman"/>
                <w:color w:val="212121"/>
                <w:sz w:val="24"/>
                <w:szCs w:val="26"/>
              </w:rPr>
              <w:t xml:space="preserve">koji je ujedno i </w:t>
            </w:r>
            <w:r w:rsidRPr="000D59FC">
              <w:rPr>
                <w:rFonts w:ascii="Arial Narrow" w:hAnsi="Arial Narrow" w:cs="Times New Roman"/>
                <w:color w:val="212121"/>
                <w:sz w:val="24"/>
                <w:szCs w:val="26"/>
                <w:shd w:val="clear" w:color="auto" w:fill="FFFFFF"/>
              </w:rPr>
              <w:t>vrlo snažan</w:t>
            </w:r>
            <w:r w:rsidR="009924A4" w:rsidRPr="000D59FC">
              <w:rPr>
                <w:rFonts w:ascii="Arial Narrow" w:hAnsi="Arial Narrow" w:cs="Times New Roman"/>
                <w:color w:val="212121"/>
                <w:sz w:val="24"/>
                <w:szCs w:val="26"/>
                <w:shd w:val="clear" w:color="auto" w:fill="FFFFFF"/>
              </w:rPr>
              <w:t xml:space="preserve"> </w:t>
            </w:r>
            <w:r w:rsidR="00D83365" w:rsidRPr="000D59FC">
              <w:rPr>
                <w:rFonts w:ascii="Arial Narrow" w:hAnsi="Arial Narrow" w:cs="Times New Roman"/>
                <w:color w:val="212121"/>
                <w:sz w:val="24"/>
                <w:szCs w:val="26"/>
                <w:shd w:val="clear" w:color="auto" w:fill="FFFFFF"/>
              </w:rPr>
              <w:t>staklenički</w:t>
            </w:r>
            <w:r w:rsidR="00967A90" w:rsidRPr="000D59FC">
              <w:rPr>
                <w:rFonts w:ascii="Arial Narrow" w:hAnsi="Arial Narrow" w:cs="Times New Roman"/>
                <w:color w:val="212121"/>
                <w:sz w:val="24"/>
                <w:szCs w:val="26"/>
                <w:shd w:val="clear" w:color="auto" w:fill="FFFFFF"/>
              </w:rPr>
              <w:t xml:space="preserve"> </w:t>
            </w:r>
            <w:r w:rsidR="00D83365" w:rsidRPr="000D59FC">
              <w:rPr>
                <w:rFonts w:ascii="Arial Narrow" w:hAnsi="Arial Narrow" w:cs="Times New Roman"/>
                <w:color w:val="212121"/>
                <w:sz w:val="24"/>
                <w:szCs w:val="26"/>
                <w:shd w:val="clear" w:color="auto" w:fill="FFFFFF"/>
              </w:rPr>
              <w:t>plin</w:t>
            </w:r>
            <w:r w:rsidR="00967A90" w:rsidRPr="000D59FC">
              <w:rPr>
                <w:rFonts w:ascii="Arial Narrow" w:hAnsi="Arial Narrow" w:cs="Times New Roman"/>
                <w:color w:val="212121"/>
                <w:sz w:val="24"/>
                <w:szCs w:val="26"/>
                <w:shd w:val="clear" w:color="auto" w:fill="FFFFFF"/>
              </w:rPr>
              <w:t xml:space="preserve">, </w:t>
            </w:r>
            <w:r w:rsidR="00967A90" w:rsidRPr="000D59FC">
              <w:rPr>
                <w:rFonts w:ascii="Arial Narrow" w:hAnsi="Arial Narrow" w:cs="Times New Roman"/>
                <w:color w:val="212121"/>
                <w:sz w:val="24"/>
                <w:szCs w:val="26"/>
              </w:rPr>
              <w:t>na</w:t>
            </w:r>
            <w:r w:rsidR="00995C98" w:rsidRPr="000D59FC">
              <w:rPr>
                <w:rFonts w:ascii="Arial Narrow" w:hAnsi="Arial Narrow" w:cs="Times New Roman"/>
                <w:color w:val="212121"/>
                <w:sz w:val="24"/>
                <w:szCs w:val="26"/>
              </w:rPr>
              <w:t xml:space="preserve"> </w:t>
            </w:r>
            <w:r w:rsidRPr="000D59FC">
              <w:rPr>
                <w:rFonts w:ascii="Arial Narrow" w:hAnsi="Arial Narrow" w:cs="Times New Roman"/>
                <w:color w:val="212121"/>
                <w:sz w:val="24"/>
                <w:szCs w:val="26"/>
              </w:rPr>
              <w:t>razini</w:t>
            </w:r>
            <w:r w:rsidR="009924A4" w:rsidRPr="000D59FC">
              <w:rPr>
                <w:rFonts w:ascii="Arial Narrow" w:hAnsi="Arial Narrow" w:cs="Times New Roman"/>
                <w:color w:val="212121"/>
                <w:sz w:val="24"/>
                <w:szCs w:val="26"/>
              </w:rPr>
              <w:t xml:space="preserve"> </w:t>
            </w:r>
            <w:r w:rsidR="00995C98" w:rsidRPr="000D59FC">
              <w:rPr>
                <w:rFonts w:ascii="Arial Narrow" w:hAnsi="Arial Narrow" w:cs="Times New Roman"/>
                <w:color w:val="212121"/>
                <w:sz w:val="24"/>
                <w:szCs w:val="26"/>
                <w:shd w:val="clear" w:color="auto" w:fill="FFFFFF"/>
              </w:rPr>
              <w:t xml:space="preserve">100 </w:t>
            </w:r>
            <w:r w:rsidRPr="000D59FC">
              <w:rPr>
                <w:rFonts w:ascii="Arial Narrow" w:hAnsi="Arial Narrow" w:cs="Times New Roman"/>
                <w:color w:val="212121"/>
                <w:sz w:val="24"/>
                <w:szCs w:val="26"/>
                <w:shd w:val="clear" w:color="auto" w:fill="FFFFFF"/>
              </w:rPr>
              <w:t>godina</w:t>
            </w:r>
            <w:r w:rsidR="009924A4" w:rsidRPr="000D59FC">
              <w:rPr>
                <w:rFonts w:ascii="Arial Narrow" w:hAnsi="Arial Narrow" w:cs="Times New Roman"/>
                <w:color w:val="212121"/>
                <w:sz w:val="24"/>
                <w:szCs w:val="26"/>
                <w:shd w:val="clear" w:color="auto" w:fill="FFFFFF"/>
              </w:rPr>
              <w:t xml:space="preserve"> </w:t>
            </w:r>
            <w:r w:rsidR="00967A90" w:rsidRPr="000D59FC">
              <w:rPr>
                <w:rFonts w:ascii="Arial Narrow" w:hAnsi="Arial Narrow" w:cs="Times New Roman"/>
                <w:color w:val="212121"/>
                <w:sz w:val="24"/>
                <w:szCs w:val="26"/>
                <w:shd w:val="clear" w:color="auto" w:fill="FFFFFF"/>
              </w:rPr>
              <w:t>2</w:t>
            </w:r>
            <w:r w:rsidR="00CC7A13" w:rsidRPr="000D59FC">
              <w:rPr>
                <w:rFonts w:ascii="Arial Narrow" w:hAnsi="Arial Narrow" w:cs="Times New Roman"/>
                <w:color w:val="212121"/>
                <w:sz w:val="24"/>
                <w:szCs w:val="26"/>
                <w:shd w:val="clear" w:color="auto" w:fill="FFFFFF"/>
              </w:rPr>
              <w:t>5</w:t>
            </w:r>
            <w:r w:rsidR="009924A4" w:rsidRPr="000D59FC">
              <w:rPr>
                <w:rFonts w:ascii="Arial Narrow" w:hAnsi="Arial Narrow" w:cs="Times New Roman"/>
                <w:color w:val="212121"/>
                <w:sz w:val="24"/>
                <w:szCs w:val="26"/>
                <w:shd w:val="clear" w:color="auto" w:fill="FFFFFF"/>
              </w:rPr>
              <w:t xml:space="preserve"> </w:t>
            </w:r>
            <w:r w:rsidRPr="000D59FC">
              <w:rPr>
                <w:rFonts w:ascii="Arial Narrow" w:hAnsi="Arial Narrow" w:cs="Times New Roman"/>
                <w:color w:val="212121"/>
                <w:sz w:val="24"/>
                <w:szCs w:val="26"/>
                <w:shd w:val="clear" w:color="auto" w:fill="FFFFFF"/>
              </w:rPr>
              <w:t>put</w:t>
            </w:r>
            <w:r w:rsidR="009924A4" w:rsidRPr="000D59FC">
              <w:rPr>
                <w:rFonts w:ascii="Arial Narrow" w:hAnsi="Arial Narrow" w:cs="Times New Roman"/>
                <w:color w:val="212121"/>
                <w:sz w:val="24"/>
                <w:szCs w:val="26"/>
                <w:shd w:val="clear" w:color="auto" w:fill="FFFFFF"/>
              </w:rPr>
              <w:t xml:space="preserve">a </w:t>
            </w:r>
            <w:r w:rsidRPr="000D59FC">
              <w:rPr>
                <w:rFonts w:ascii="Arial Narrow" w:hAnsi="Arial Narrow" w:cs="Times New Roman"/>
                <w:color w:val="212121"/>
                <w:sz w:val="24"/>
                <w:szCs w:val="26"/>
                <w:shd w:val="clear" w:color="auto" w:fill="FFFFFF"/>
              </w:rPr>
              <w:t>jači</w:t>
            </w:r>
            <w:r w:rsidR="00967A90" w:rsidRPr="000D59FC">
              <w:rPr>
                <w:rFonts w:ascii="Arial Narrow" w:hAnsi="Arial Narrow" w:cs="Times New Roman"/>
                <w:color w:val="212121"/>
                <w:sz w:val="24"/>
                <w:szCs w:val="26"/>
                <w:shd w:val="clear" w:color="auto" w:fill="FFFFFF"/>
              </w:rPr>
              <w:t xml:space="preserve"> </w:t>
            </w:r>
            <w:r w:rsidRPr="000D59FC">
              <w:rPr>
                <w:rFonts w:ascii="Arial Narrow" w:hAnsi="Arial Narrow" w:cs="Times New Roman"/>
                <w:color w:val="212121"/>
                <w:sz w:val="24"/>
                <w:szCs w:val="26"/>
                <w:shd w:val="clear" w:color="auto" w:fill="FFFFFF"/>
              </w:rPr>
              <w:t>od CO</w:t>
            </w:r>
            <w:r w:rsidRPr="000D59FC">
              <w:rPr>
                <w:rFonts w:ascii="Arial Narrow" w:hAnsi="Arial Narrow" w:cs="Times New Roman"/>
                <w:color w:val="212121"/>
                <w:sz w:val="24"/>
                <w:szCs w:val="26"/>
                <w:shd w:val="clear" w:color="auto" w:fill="FFFFFF"/>
                <w:vertAlign w:val="subscript"/>
              </w:rPr>
              <w:t>2</w:t>
            </w:r>
            <w:r w:rsidRPr="000D59FC">
              <w:rPr>
                <w:rFonts w:ascii="Arial Narrow" w:hAnsi="Arial Narrow" w:cs="Times New Roman"/>
                <w:color w:val="212121"/>
                <w:sz w:val="24"/>
                <w:szCs w:val="26"/>
                <w:shd w:val="clear" w:color="auto" w:fill="FFFFFF"/>
              </w:rPr>
              <w:t>.</w:t>
            </w:r>
            <w:r w:rsidR="009924A4" w:rsidRPr="000D59FC">
              <w:rPr>
                <w:rFonts w:ascii="Arial Narrow" w:hAnsi="Arial Narrow" w:cs="Times New Roman"/>
                <w:color w:val="212121"/>
                <w:sz w:val="24"/>
                <w:szCs w:val="26"/>
              </w:rPr>
              <w:t xml:space="preserve"> </w:t>
            </w:r>
            <w:r w:rsidR="00D83365" w:rsidRPr="000D59FC">
              <w:rPr>
                <w:rFonts w:ascii="Arial Narrow" w:hAnsi="Arial Narrow" w:cs="Times New Roman"/>
                <w:color w:val="212121"/>
                <w:sz w:val="24"/>
                <w:szCs w:val="26"/>
              </w:rPr>
              <w:t>Glavni izvori emisije metana u Hrvatskoj</w:t>
            </w:r>
            <w:r w:rsidR="00D83365" w:rsidRPr="000D59FC">
              <w:rPr>
                <w:rFonts w:ascii="Arial Narrow" w:hAnsi="Arial Narrow" w:cs="Times New Roman"/>
                <w:color w:val="1F497D"/>
                <w:sz w:val="24"/>
                <w:szCs w:val="26"/>
              </w:rPr>
              <w:t xml:space="preserve"> </w:t>
            </w:r>
            <w:r w:rsidR="00967A90" w:rsidRPr="000D59FC">
              <w:rPr>
                <w:rFonts w:ascii="Arial Narrow" w:hAnsi="Arial Narrow" w:cs="Times New Roman"/>
                <w:sz w:val="24"/>
                <w:szCs w:val="26"/>
              </w:rPr>
              <w:t xml:space="preserve">nalaze se u </w:t>
            </w:r>
            <w:r w:rsidR="00D83365" w:rsidRPr="000D59FC">
              <w:rPr>
                <w:rFonts w:ascii="Arial Narrow" w:hAnsi="Arial Narrow" w:cs="Times New Roman"/>
                <w:color w:val="212121"/>
                <w:sz w:val="24"/>
                <w:szCs w:val="26"/>
              </w:rPr>
              <w:t>sektoru energetike, poljoprivrede i</w:t>
            </w:r>
            <w:r w:rsidR="009924A4" w:rsidRPr="000D59FC">
              <w:rPr>
                <w:rFonts w:ascii="Arial Narrow" w:hAnsi="Arial Narrow" w:cs="Times New Roman"/>
                <w:color w:val="212121"/>
                <w:sz w:val="24"/>
                <w:szCs w:val="26"/>
              </w:rPr>
              <w:t xml:space="preserve"> </w:t>
            </w:r>
            <w:r w:rsidR="00D83365" w:rsidRPr="000D59FC">
              <w:rPr>
                <w:rFonts w:ascii="Arial Narrow" w:hAnsi="Arial Narrow" w:cs="Times New Roman"/>
                <w:color w:val="212121"/>
                <w:sz w:val="24"/>
                <w:szCs w:val="26"/>
              </w:rPr>
              <w:t>otpada.</w:t>
            </w:r>
            <w:r w:rsidR="00995C98" w:rsidRPr="000D59FC">
              <w:rPr>
                <w:rFonts w:ascii="Arial Narrow" w:hAnsi="Arial Narrow" w:cs="Times New Roman"/>
                <w:color w:val="212121"/>
                <w:sz w:val="24"/>
                <w:szCs w:val="26"/>
              </w:rPr>
              <w:t xml:space="preserve"> </w:t>
            </w:r>
            <w:r w:rsidR="00DD4691" w:rsidRPr="000D59FC">
              <w:rPr>
                <w:rFonts w:ascii="Arial Narrow" w:hAnsi="Arial Narrow" w:cs="Times New Roman"/>
                <w:color w:val="212121"/>
                <w:sz w:val="24"/>
                <w:szCs w:val="26"/>
              </w:rPr>
              <w:t xml:space="preserve">Prema proračunima, </w:t>
            </w:r>
            <w:r w:rsidR="00DD4691" w:rsidRPr="000D59FC">
              <w:rPr>
                <w:rFonts w:ascii="Arial Narrow" w:hAnsi="Arial Narrow" w:cs="Times New Roman"/>
                <w:b/>
                <w:color w:val="212121"/>
                <w:sz w:val="24"/>
                <w:szCs w:val="26"/>
              </w:rPr>
              <w:t>m</w:t>
            </w:r>
            <w:r w:rsidR="00995C98" w:rsidRPr="000D59FC">
              <w:rPr>
                <w:rFonts w:ascii="Arial Narrow" w:hAnsi="Arial Narrow" w:cs="Times New Roman"/>
                <w:b/>
                <w:sz w:val="24"/>
                <w:szCs w:val="26"/>
              </w:rPr>
              <w:t>jere</w:t>
            </w:r>
            <w:r w:rsidR="002269F8" w:rsidRPr="000D59FC">
              <w:rPr>
                <w:rFonts w:ascii="Arial Narrow" w:hAnsi="Arial Narrow" w:cs="Times New Roman"/>
                <w:b/>
                <w:sz w:val="24"/>
                <w:szCs w:val="26"/>
              </w:rPr>
              <w:t xml:space="preserve"> </w:t>
            </w:r>
            <w:r w:rsidR="00995C98" w:rsidRPr="000D59FC">
              <w:rPr>
                <w:rFonts w:ascii="Arial Narrow" w:hAnsi="Arial Narrow" w:cs="Times New Roman"/>
                <w:b/>
                <w:sz w:val="24"/>
                <w:szCs w:val="26"/>
              </w:rPr>
              <w:t xml:space="preserve">iz Strategije niskougljičnog razvoja </w:t>
            </w:r>
            <w:r w:rsidR="00DD4691" w:rsidRPr="000D59FC">
              <w:rPr>
                <w:rFonts w:ascii="Arial Narrow" w:hAnsi="Arial Narrow" w:cs="Times New Roman"/>
                <w:b/>
                <w:sz w:val="24"/>
                <w:szCs w:val="26"/>
              </w:rPr>
              <w:t>dovode</w:t>
            </w:r>
            <w:r w:rsidR="00995C98" w:rsidRPr="000D59FC">
              <w:rPr>
                <w:rFonts w:ascii="Arial Narrow" w:hAnsi="Arial Narrow" w:cs="Times New Roman"/>
                <w:b/>
                <w:sz w:val="24"/>
                <w:szCs w:val="26"/>
              </w:rPr>
              <w:t xml:space="preserve"> do smanjenja emisija metana od oko 13% do 2030. godine što znači da je potreban dodatan napor </w:t>
            </w:r>
            <w:r w:rsidR="00DD4691" w:rsidRPr="000D59FC">
              <w:rPr>
                <w:rFonts w:ascii="Arial Narrow" w:hAnsi="Arial Narrow" w:cs="Times New Roman"/>
                <w:b/>
                <w:sz w:val="24"/>
                <w:szCs w:val="26"/>
              </w:rPr>
              <w:t xml:space="preserve">i uvođenje novih </w:t>
            </w:r>
            <w:r w:rsidR="00995C98" w:rsidRPr="000D59FC">
              <w:rPr>
                <w:rFonts w:ascii="Arial Narrow" w:hAnsi="Arial Narrow" w:cs="Times New Roman"/>
                <w:b/>
                <w:sz w:val="24"/>
                <w:szCs w:val="26"/>
              </w:rPr>
              <w:t xml:space="preserve">mjera </w:t>
            </w:r>
            <w:r w:rsidR="00DD4691" w:rsidRPr="000D59FC">
              <w:rPr>
                <w:rFonts w:ascii="Arial Narrow" w:hAnsi="Arial Narrow" w:cs="Times New Roman"/>
                <w:b/>
                <w:sz w:val="24"/>
                <w:szCs w:val="26"/>
              </w:rPr>
              <w:t>u navedenim</w:t>
            </w:r>
            <w:r w:rsidR="00995C98" w:rsidRPr="000D59FC">
              <w:rPr>
                <w:rFonts w:ascii="Arial Narrow" w:hAnsi="Arial Narrow" w:cs="Times New Roman"/>
                <w:b/>
                <w:sz w:val="24"/>
                <w:szCs w:val="26"/>
              </w:rPr>
              <w:t xml:space="preserve"> sektor</w:t>
            </w:r>
            <w:r w:rsidR="00DD4691" w:rsidRPr="000D59FC">
              <w:rPr>
                <w:rFonts w:ascii="Arial Narrow" w:hAnsi="Arial Narrow" w:cs="Times New Roman"/>
                <w:b/>
                <w:sz w:val="24"/>
                <w:szCs w:val="26"/>
              </w:rPr>
              <w:t>im</w:t>
            </w:r>
            <w:r w:rsidR="00995C98" w:rsidRPr="000D59FC">
              <w:rPr>
                <w:rFonts w:ascii="Arial Narrow" w:hAnsi="Arial Narrow" w:cs="Times New Roman"/>
                <w:b/>
                <w:sz w:val="24"/>
                <w:szCs w:val="26"/>
              </w:rPr>
              <w:t>a</w:t>
            </w:r>
            <w:r w:rsidR="00995C98" w:rsidRPr="000D59FC">
              <w:rPr>
                <w:rFonts w:ascii="Arial Narrow" w:hAnsi="Arial Narrow" w:cs="Times New Roman"/>
                <w:sz w:val="24"/>
                <w:szCs w:val="26"/>
              </w:rPr>
              <w:t xml:space="preserve">. </w:t>
            </w:r>
          </w:p>
        </w:tc>
      </w:tr>
      <w:tr w:rsidR="00240EC6" w:rsidRPr="000D59FC" w:rsidTr="008B360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38" w:type="dxa"/>
            <w:tcBorders>
              <w:left w:val="single" w:sz="4" w:space="0" w:color="auto"/>
              <w:bottom w:val="single" w:sz="4" w:space="0" w:color="auto"/>
              <w:right w:val="single" w:sz="4" w:space="0" w:color="auto"/>
            </w:tcBorders>
          </w:tcPr>
          <w:p w:rsidR="005D429A" w:rsidRPr="000D59FC" w:rsidRDefault="005D429A" w:rsidP="008B3609">
            <w:pPr>
              <w:spacing w:before="60" w:after="60"/>
              <w:rPr>
                <w:rFonts w:ascii="Arial Narrow" w:hAnsi="Arial Narrow" w:cs="Times New Roman"/>
                <w:sz w:val="24"/>
                <w:szCs w:val="26"/>
              </w:rPr>
            </w:pPr>
            <w:proofErr w:type="spellStart"/>
            <w:r w:rsidRPr="000D59FC">
              <w:rPr>
                <w:rFonts w:ascii="Arial Narrow" w:hAnsi="Arial Narrow" w:cs="Times New Roman"/>
                <w:sz w:val="24"/>
                <w:szCs w:val="26"/>
              </w:rPr>
              <w:t>Political</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declaration</w:t>
            </w:r>
            <w:proofErr w:type="spellEnd"/>
            <w:r w:rsidRPr="000D59FC">
              <w:rPr>
                <w:rFonts w:ascii="Arial Narrow" w:hAnsi="Arial Narrow" w:cs="Times New Roman"/>
                <w:sz w:val="24"/>
                <w:szCs w:val="26"/>
              </w:rPr>
              <w:t xml:space="preserve"> on </w:t>
            </w:r>
            <w:proofErr w:type="spellStart"/>
            <w:r w:rsidRPr="000D59FC">
              <w:rPr>
                <w:rFonts w:ascii="Arial Narrow" w:hAnsi="Arial Narrow" w:cs="Times New Roman"/>
                <w:sz w:val="24"/>
                <w:szCs w:val="26"/>
              </w:rPr>
              <w:t>the</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Supporting</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Conditions</w:t>
            </w:r>
            <w:proofErr w:type="spellEnd"/>
            <w:r w:rsidRPr="000D59FC">
              <w:rPr>
                <w:rFonts w:ascii="Arial Narrow" w:hAnsi="Arial Narrow" w:cs="Times New Roman"/>
                <w:sz w:val="24"/>
                <w:szCs w:val="26"/>
              </w:rPr>
              <w:t xml:space="preserve"> for a </w:t>
            </w:r>
            <w:proofErr w:type="spellStart"/>
            <w:r w:rsidRPr="000D59FC">
              <w:rPr>
                <w:rFonts w:ascii="Arial Narrow" w:hAnsi="Arial Narrow" w:cs="Times New Roman"/>
                <w:sz w:val="24"/>
                <w:szCs w:val="26"/>
              </w:rPr>
              <w:t>Just</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Transition</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Internationally</w:t>
            </w:r>
            <w:proofErr w:type="spellEnd"/>
          </w:p>
        </w:tc>
        <w:tc>
          <w:tcPr>
            <w:tcW w:w="2835" w:type="dxa"/>
            <w:tcBorders>
              <w:left w:val="single" w:sz="4" w:space="0" w:color="auto"/>
              <w:bottom w:val="single" w:sz="4" w:space="0" w:color="auto"/>
              <w:right w:val="single" w:sz="4" w:space="0" w:color="auto"/>
            </w:tcBorders>
          </w:tcPr>
          <w:p w:rsidR="005D429A" w:rsidRPr="000D59FC" w:rsidRDefault="005D429A" w:rsidP="008B3609">
            <w:pPr>
              <w:spacing w:before="60" w:after="60"/>
              <w:rPr>
                <w:rFonts w:ascii="Arial Narrow" w:hAnsi="Arial Narrow" w:cs="Times New Roman"/>
                <w:sz w:val="24"/>
                <w:szCs w:val="26"/>
              </w:rPr>
            </w:pPr>
            <w:r w:rsidRPr="000D59FC">
              <w:rPr>
                <w:rFonts w:ascii="Arial Narrow" w:hAnsi="Arial Narrow" w:cs="Times New Roman"/>
                <w:sz w:val="24"/>
                <w:szCs w:val="26"/>
              </w:rPr>
              <w:t>Cilj je podržati zemlje u razvoju i gospodarstva u nastajanju, socijalne partnere i zajednice kako bi se odmaknuli od ovisnosti o ugljiku i prešli na ambiciozne, čiste, otporne puteve rasta i razvoja, istovremeno podržavajući povećanu ambiciju u svojim nacionalnim održivim prioritetima. Obveza je o tome informacije dostaviti u Dvogodišnjem izvješću u kontekstu izvješćivanja o politikama i mjerama s ciljem postizanja NDC-a.</w:t>
            </w:r>
          </w:p>
        </w:tc>
        <w:tc>
          <w:tcPr>
            <w:tcW w:w="5387" w:type="dxa"/>
            <w:tcBorders>
              <w:left w:val="single" w:sz="4" w:space="0" w:color="auto"/>
              <w:bottom w:val="single" w:sz="4" w:space="0" w:color="auto"/>
              <w:right w:val="single" w:sz="4" w:space="0" w:color="auto"/>
            </w:tcBorders>
          </w:tcPr>
          <w:p w:rsidR="005D429A" w:rsidRPr="000D59FC" w:rsidRDefault="00AB340C" w:rsidP="008B3609">
            <w:pPr>
              <w:spacing w:before="60" w:after="60"/>
              <w:rPr>
                <w:rFonts w:ascii="Arial Narrow" w:hAnsi="Arial Narrow" w:cs="Times New Roman"/>
                <w:sz w:val="24"/>
                <w:szCs w:val="26"/>
              </w:rPr>
            </w:pPr>
            <w:r w:rsidRPr="000D59FC">
              <w:rPr>
                <w:rFonts w:ascii="Arial Narrow" w:hAnsi="Arial Narrow" w:cs="Times New Roman"/>
                <w:sz w:val="24"/>
                <w:szCs w:val="26"/>
              </w:rPr>
              <w:t xml:space="preserve">Niskougljična tranzicija pogodit će dio građana, posebno zbog povećanja cijena energenata. Da bi se te posljedice ublažile </w:t>
            </w:r>
            <w:r w:rsidR="00514B71" w:rsidRPr="000D59FC">
              <w:rPr>
                <w:rFonts w:ascii="Arial Narrow" w:hAnsi="Arial Narrow" w:cs="Times New Roman"/>
                <w:sz w:val="24"/>
                <w:szCs w:val="26"/>
              </w:rPr>
              <w:t xml:space="preserve">i tranzicija učinila pravednom </w:t>
            </w:r>
            <w:proofErr w:type="spellStart"/>
            <w:r w:rsidRPr="000D59FC">
              <w:rPr>
                <w:rFonts w:ascii="Arial Narrow" w:hAnsi="Arial Narrow" w:cs="Times New Roman"/>
                <w:b/>
                <w:sz w:val="24"/>
                <w:szCs w:val="26"/>
              </w:rPr>
              <w:t>MinGOR</w:t>
            </w:r>
            <w:proofErr w:type="spellEnd"/>
            <w:r w:rsidRPr="000D59FC">
              <w:rPr>
                <w:rFonts w:ascii="Arial Narrow" w:hAnsi="Arial Narrow" w:cs="Times New Roman"/>
                <w:b/>
                <w:sz w:val="24"/>
                <w:szCs w:val="26"/>
              </w:rPr>
              <w:t xml:space="preserve"> je u Plan</w:t>
            </w:r>
            <w:r w:rsidR="00514B71" w:rsidRPr="000D59FC">
              <w:rPr>
                <w:rFonts w:ascii="Arial Narrow" w:hAnsi="Arial Narrow" w:cs="Times New Roman"/>
                <w:b/>
                <w:sz w:val="24"/>
                <w:szCs w:val="26"/>
              </w:rPr>
              <w:t>u</w:t>
            </w:r>
            <w:r w:rsidRPr="000D59FC">
              <w:rPr>
                <w:rFonts w:ascii="Arial Narrow" w:hAnsi="Arial Narrow" w:cs="Times New Roman"/>
                <w:b/>
                <w:sz w:val="24"/>
                <w:szCs w:val="26"/>
              </w:rPr>
              <w:t xml:space="preserve"> trošenja financijskih sredstava od dražbi planirao 60 milijuna kuna za mjere sprečavanja energetskog siromaštva</w:t>
            </w:r>
            <w:r w:rsidRPr="000D59FC">
              <w:rPr>
                <w:rFonts w:ascii="Arial Narrow" w:hAnsi="Arial Narrow" w:cs="Times New Roman"/>
                <w:sz w:val="24"/>
                <w:szCs w:val="26"/>
              </w:rPr>
              <w:t xml:space="preserve">. Nadalje će od 2026. godine, a zbog dražbovanja jedinica vezano za uključenje cestovnog prometa i sektora zgradarstva u sustavu trgovanja </w:t>
            </w:r>
            <w:r w:rsidRPr="000D59FC">
              <w:rPr>
                <w:rFonts w:ascii="Arial Narrow" w:hAnsi="Arial Narrow" w:cs="Times New Roman"/>
                <w:b/>
                <w:sz w:val="24"/>
                <w:szCs w:val="26"/>
              </w:rPr>
              <w:t>za te svrhe biti na raspolaganju sredstva od dražbi te značajna sredstva iz novog Socijalnog fonda</w:t>
            </w:r>
            <w:r w:rsidR="00AA4DB4" w:rsidRPr="000D59FC">
              <w:rPr>
                <w:rFonts w:ascii="Arial Narrow" w:hAnsi="Arial Narrow" w:cs="Times New Roman"/>
                <w:b/>
                <w:sz w:val="24"/>
                <w:szCs w:val="26"/>
              </w:rPr>
              <w:t xml:space="preserve"> za klimatsku politiku</w:t>
            </w:r>
            <w:r w:rsidRPr="000D59FC">
              <w:rPr>
                <w:rFonts w:ascii="Arial Narrow" w:hAnsi="Arial Narrow" w:cs="Times New Roman"/>
                <w:sz w:val="24"/>
                <w:szCs w:val="26"/>
              </w:rPr>
              <w:t>.</w:t>
            </w:r>
          </w:p>
        </w:tc>
      </w:tr>
      <w:tr w:rsidR="00240EC6" w:rsidRPr="000D59FC" w:rsidTr="008B360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38" w:type="dxa"/>
            <w:tcBorders>
              <w:top w:val="single" w:sz="4" w:space="0" w:color="auto"/>
              <w:left w:val="single" w:sz="4" w:space="0" w:color="auto"/>
              <w:right w:val="single" w:sz="4" w:space="0" w:color="auto"/>
            </w:tcBorders>
          </w:tcPr>
          <w:p w:rsidR="00AD61C0" w:rsidRPr="000D59FC" w:rsidRDefault="00AD61C0" w:rsidP="008B3609">
            <w:pPr>
              <w:spacing w:before="60" w:after="60"/>
              <w:rPr>
                <w:rFonts w:ascii="Arial Narrow" w:hAnsi="Arial Narrow" w:cs="Times New Roman"/>
                <w:sz w:val="24"/>
                <w:szCs w:val="26"/>
              </w:rPr>
            </w:pPr>
            <w:proofErr w:type="spellStart"/>
            <w:r w:rsidRPr="000D59FC">
              <w:rPr>
                <w:rFonts w:ascii="Arial Narrow" w:hAnsi="Arial Narrow" w:cs="Times New Roman"/>
                <w:sz w:val="24"/>
                <w:szCs w:val="26"/>
              </w:rPr>
              <w:lastRenderedPageBreak/>
              <w:t>The</w:t>
            </w:r>
            <w:proofErr w:type="spellEnd"/>
            <w:r w:rsidRPr="000D59FC">
              <w:rPr>
                <w:rFonts w:ascii="Arial Narrow" w:hAnsi="Arial Narrow" w:cs="Times New Roman"/>
                <w:sz w:val="24"/>
                <w:szCs w:val="26"/>
              </w:rPr>
              <w:t xml:space="preserve"> World Leader Summit </w:t>
            </w:r>
            <w:proofErr w:type="spellStart"/>
            <w:r w:rsidRPr="000D59FC">
              <w:rPr>
                <w:rFonts w:ascii="Arial Narrow" w:hAnsi="Arial Narrow" w:cs="Times New Roman"/>
                <w:sz w:val="24"/>
                <w:szCs w:val="26"/>
              </w:rPr>
              <w:t>Statement</w:t>
            </w:r>
            <w:proofErr w:type="spellEnd"/>
            <w:r w:rsidRPr="000D59FC">
              <w:rPr>
                <w:rFonts w:ascii="Arial Narrow" w:hAnsi="Arial Narrow" w:cs="Times New Roman"/>
                <w:sz w:val="24"/>
                <w:szCs w:val="26"/>
              </w:rPr>
              <w:t xml:space="preserve"> on </w:t>
            </w:r>
            <w:proofErr w:type="spellStart"/>
            <w:r w:rsidRPr="000D59FC">
              <w:rPr>
                <w:rFonts w:ascii="Arial Narrow" w:hAnsi="Arial Narrow" w:cs="Times New Roman"/>
                <w:sz w:val="24"/>
                <w:szCs w:val="26"/>
              </w:rPr>
              <w:t>the</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Breakthrough</w:t>
            </w:r>
            <w:proofErr w:type="spellEnd"/>
            <w:r w:rsidRPr="000D59FC">
              <w:rPr>
                <w:rFonts w:ascii="Arial Narrow" w:hAnsi="Arial Narrow" w:cs="Times New Roman"/>
                <w:sz w:val="24"/>
                <w:szCs w:val="26"/>
              </w:rPr>
              <w:t xml:space="preserve"> </w:t>
            </w:r>
            <w:proofErr w:type="spellStart"/>
            <w:r w:rsidRPr="000D59FC">
              <w:rPr>
                <w:rFonts w:ascii="Arial Narrow" w:hAnsi="Arial Narrow" w:cs="Times New Roman"/>
                <w:sz w:val="24"/>
                <w:szCs w:val="26"/>
              </w:rPr>
              <w:t>Agenda</w:t>
            </w:r>
            <w:proofErr w:type="spellEnd"/>
          </w:p>
        </w:tc>
        <w:tc>
          <w:tcPr>
            <w:tcW w:w="2835" w:type="dxa"/>
            <w:tcBorders>
              <w:top w:val="single" w:sz="4" w:space="0" w:color="auto"/>
              <w:left w:val="single" w:sz="4" w:space="0" w:color="auto"/>
              <w:right w:val="single" w:sz="4" w:space="0" w:color="auto"/>
            </w:tcBorders>
          </w:tcPr>
          <w:p w:rsidR="00AD61C0" w:rsidRPr="000D59FC" w:rsidRDefault="00AD61C0" w:rsidP="008B3609">
            <w:pPr>
              <w:spacing w:before="60" w:after="60"/>
              <w:rPr>
                <w:rFonts w:ascii="Arial Narrow" w:hAnsi="Arial Narrow"/>
                <w:sz w:val="24"/>
              </w:rPr>
            </w:pPr>
            <w:r w:rsidRPr="000D59FC">
              <w:rPr>
                <w:rFonts w:ascii="Arial Narrow" w:hAnsi="Arial Narrow" w:cs="Times New Roman"/>
                <w:sz w:val="24"/>
                <w:szCs w:val="26"/>
              </w:rPr>
              <w:t>Predanost zajedničkom radu u ovom desetljeću na međunarodnom radu na ubrzavanju razvoja i primjene čistih tehnologija i održivih rješenja koji su potrebni za ispunjavanje ciljeva Pariškog sporazuma,  osiguravajući da budu pristupačni i dostupni  svima (u svakom sektoru na globalnoj razini prije 2030.).</w:t>
            </w:r>
          </w:p>
          <w:p w:rsidR="00AD61C0" w:rsidRPr="000D59FC" w:rsidRDefault="00AD61C0" w:rsidP="008B3609">
            <w:pPr>
              <w:spacing w:before="60" w:after="60"/>
              <w:rPr>
                <w:rFonts w:ascii="Arial Narrow" w:hAnsi="Arial Narrow" w:cs="Times New Roman"/>
                <w:sz w:val="24"/>
                <w:szCs w:val="26"/>
              </w:rPr>
            </w:pPr>
            <w:r w:rsidRPr="000D59FC">
              <w:rPr>
                <w:rFonts w:ascii="Arial Narrow" w:hAnsi="Arial Narrow" w:cs="Times New Roman"/>
                <w:sz w:val="24"/>
                <w:szCs w:val="26"/>
              </w:rPr>
              <w:t xml:space="preserve">Raspravljati o programu </w:t>
            </w:r>
            <w:r w:rsidR="00240EC6" w:rsidRPr="000D59FC">
              <w:rPr>
                <w:rFonts w:ascii="Arial Narrow" w:hAnsi="Arial Narrow" w:cs="Times New Roman"/>
                <w:sz w:val="24"/>
                <w:szCs w:val="26"/>
              </w:rPr>
              <w:t xml:space="preserve">na relevantnim događajima </w:t>
            </w:r>
            <w:r w:rsidRPr="000D59FC">
              <w:rPr>
                <w:rFonts w:ascii="Arial Narrow" w:hAnsi="Arial Narrow" w:cs="Times New Roman"/>
                <w:sz w:val="24"/>
                <w:szCs w:val="26"/>
              </w:rPr>
              <w:t>u budućnosti</w:t>
            </w:r>
            <w:r w:rsidR="00240EC6" w:rsidRPr="000D59FC">
              <w:rPr>
                <w:rFonts w:ascii="Arial Narrow" w:hAnsi="Arial Narrow" w:cs="Times New Roman"/>
                <w:sz w:val="24"/>
                <w:szCs w:val="26"/>
              </w:rPr>
              <w:t xml:space="preserve">. Kako bi se to poduprlo pozivaju se odgovorni ministri da od 2022. godine </w:t>
            </w:r>
          </w:p>
        </w:tc>
        <w:tc>
          <w:tcPr>
            <w:tcW w:w="5387" w:type="dxa"/>
            <w:tcBorders>
              <w:top w:val="single" w:sz="4" w:space="0" w:color="auto"/>
              <w:left w:val="single" w:sz="4" w:space="0" w:color="auto"/>
              <w:right w:val="single" w:sz="4" w:space="0" w:color="auto"/>
            </w:tcBorders>
          </w:tcPr>
          <w:p w:rsidR="00AD61C0" w:rsidRPr="000D59FC" w:rsidRDefault="00506D11" w:rsidP="008B3609">
            <w:pPr>
              <w:spacing w:before="60" w:after="60"/>
              <w:rPr>
                <w:rFonts w:ascii="Arial Narrow" w:hAnsi="Arial Narrow" w:cs="Times New Roman"/>
                <w:sz w:val="24"/>
                <w:szCs w:val="26"/>
              </w:rPr>
            </w:pPr>
            <w:r w:rsidRPr="000D59FC">
              <w:rPr>
                <w:rFonts w:ascii="Arial Narrow" w:hAnsi="Arial Narrow" w:cs="Times New Roman"/>
                <w:sz w:val="24"/>
                <w:szCs w:val="26"/>
              </w:rPr>
              <w:t xml:space="preserve">Odredbe Izjave su općenite i poklapaju se s nacionalnim politikama, RH ne preuzima </w:t>
            </w:r>
            <w:r w:rsidR="00D64434" w:rsidRPr="000D59FC">
              <w:rPr>
                <w:rFonts w:ascii="Arial Narrow" w:hAnsi="Arial Narrow" w:cs="Times New Roman"/>
                <w:sz w:val="24"/>
                <w:szCs w:val="26"/>
              </w:rPr>
              <w:t>dodatne obveze i odgovornosti.</w:t>
            </w:r>
            <w:r w:rsidR="00216E03" w:rsidRPr="000D59FC">
              <w:rPr>
                <w:rFonts w:ascii="Arial Narrow" w:hAnsi="Arial Narrow" w:cs="Times New Roman"/>
                <w:sz w:val="24"/>
                <w:szCs w:val="26"/>
              </w:rPr>
              <w:t xml:space="preserve"> RH se priključuje naporima država potpisnica putem zelene diplomacije te pristupanjem i provedbom obveza iz deklaracija kojima se promiče </w:t>
            </w:r>
            <w:proofErr w:type="spellStart"/>
            <w:r w:rsidR="00216E03" w:rsidRPr="000D59FC">
              <w:rPr>
                <w:rFonts w:ascii="Arial Narrow" w:hAnsi="Arial Narrow" w:cs="Times New Roman"/>
                <w:sz w:val="24"/>
                <w:szCs w:val="26"/>
              </w:rPr>
              <w:t>niskougljična</w:t>
            </w:r>
            <w:proofErr w:type="spellEnd"/>
            <w:r w:rsidR="00216E03" w:rsidRPr="000D59FC">
              <w:rPr>
                <w:rFonts w:ascii="Arial Narrow" w:hAnsi="Arial Narrow" w:cs="Times New Roman"/>
                <w:sz w:val="24"/>
                <w:szCs w:val="26"/>
              </w:rPr>
              <w:t xml:space="preserve"> tranzicija.</w:t>
            </w:r>
          </w:p>
        </w:tc>
      </w:tr>
      <w:tr w:rsidR="00240EC6" w:rsidRPr="000D59FC" w:rsidTr="008B360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38" w:type="dxa"/>
            <w:tcBorders>
              <w:top w:val="nil"/>
              <w:left w:val="single" w:sz="4" w:space="0" w:color="auto"/>
              <w:bottom w:val="single" w:sz="4" w:space="0" w:color="auto"/>
              <w:right w:val="single" w:sz="4" w:space="0" w:color="auto"/>
            </w:tcBorders>
          </w:tcPr>
          <w:p w:rsidR="00AD61C0" w:rsidRPr="000D59FC" w:rsidRDefault="00AD61C0" w:rsidP="008B3609">
            <w:pPr>
              <w:spacing w:before="60" w:after="60"/>
              <w:rPr>
                <w:rFonts w:ascii="Arial Narrow" w:hAnsi="Arial Narrow" w:cs="Times New Roman"/>
                <w:sz w:val="24"/>
                <w:szCs w:val="26"/>
              </w:rPr>
            </w:pPr>
          </w:p>
        </w:tc>
        <w:tc>
          <w:tcPr>
            <w:tcW w:w="2835" w:type="dxa"/>
            <w:tcBorders>
              <w:top w:val="nil"/>
              <w:left w:val="single" w:sz="4" w:space="0" w:color="auto"/>
              <w:bottom w:val="single" w:sz="4" w:space="0" w:color="auto"/>
              <w:right w:val="single" w:sz="4" w:space="0" w:color="auto"/>
            </w:tcBorders>
          </w:tcPr>
          <w:p w:rsidR="00AD61C0" w:rsidRPr="000D59FC" w:rsidRDefault="00240EC6" w:rsidP="008B3609">
            <w:pPr>
              <w:spacing w:before="60" w:after="60"/>
              <w:rPr>
                <w:rFonts w:ascii="Arial Narrow" w:hAnsi="Arial Narrow" w:cs="Times New Roman"/>
                <w:sz w:val="24"/>
                <w:szCs w:val="26"/>
              </w:rPr>
            </w:pPr>
            <w:r w:rsidRPr="000D59FC">
              <w:rPr>
                <w:rFonts w:ascii="Arial Narrow" w:hAnsi="Arial Narrow" w:cs="Times New Roman"/>
                <w:sz w:val="24"/>
                <w:szCs w:val="26"/>
              </w:rPr>
              <w:t xml:space="preserve">preispitaju globalni napredak, uključujući i na ministarskim sastancima za inovacije i </w:t>
            </w:r>
            <w:r w:rsidR="00AA4DB4" w:rsidRPr="000D59FC">
              <w:rPr>
                <w:rFonts w:ascii="Arial Narrow" w:hAnsi="Arial Narrow" w:cs="Times New Roman"/>
                <w:sz w:val="24"/>
                <w:szCs w:val="26"/>
              </w:rPr>
              <w:t>čistu energiju</w:t>
            </w:r>
            <w:r w:rsidRPr="000D59FC">
              <w:rPr>
                <w:rFonts w:ascii="Arial Narrow" w:hAnsi="Arial Narrow" w:cs="Times New Roman"/>
                <w:sz w:val="24"/>
                <w:szCs w:val="26"/>
              </w:rPr>
              <w:t>, a na temelju informacija i godišnjeg izvješća, koje vodi Međunarodna energetska agencija, radeći u suradnji s IRENA-om, Pobornicima klimatskih akcija na visokoj razini Ujedinjenih naroda i drugim institucijama, čelnicima industrije itd.</w:t>
            </w:r>
          </w:p>
        </w:tc>
        <w:tc>
          <w:tcPr>
            <w:tcW w:w="5387" w:type="dxa"/>
            <w:tcBorders>
              <w:top w:val="nil"/>
              <w:left w:val="single" w:sz="4" w:space="0" w:color="auto"/>
              <w:bottom w:val="single" w:sz="4" w:space="0" w:color="auto"/>
              <w:right w:val="single" w:sz="4" w:space="0" w:color="auto"/>
            </w:tcBorders>
          </w:tcPr>
          <w:p w:rsidR="00AD61C0" w:rsidRPr="000D59FC" w:rsidRDefault="00AD61C0" w:rsidP="008B3609">
            <w:pPr>
              <w:spacing w:before="60" w:after="60"/>
              <w:rPr>
                <w:rFonts w:ascii="Arial Narrow" w:hAnsi="Arial Narrow" w:cs="Times New Roman"/>
                <w:sz w:val="24"/>
                <w:szCs w:val="26"/>
              </w:rPr>
            </w:pPr>
          </w:p>
        </w:tc>
      </w:tr>
    </w:tbl>
    <w:p w:rsidR="0022354C" w:rsidRPr="005611EC" w:rsidRDefault="0022354C" w:rsidP="003B03FF">
      <w:pPr>
        <w:rPr>
          <w:rFonts w:ascii="Times New Roman" w:hAnsi="Times New Roman" w:cs="Times New Roman"/>
          <w:sz w:val="26"/>
          <w:szCs w:val="26"/>
        </w:rPr>
      </w:pPr>
    </w:p>
    <w:sectPr w:rsidR="0022354C" w:rsidRPr="005611EC" w:rsidSect="000D59FC">
      <w:type w:val="continuous"/>
      <w:pgSz w:w="11906" w:h="16838"/>
      <w:pgMar w:top="1418" w:right="1021" w:bottom="992" w:left="1021"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CAA" w:rsidRDefault="00C74CAA" w:rsidP="00FD160C">
      <w:r>
        <w:separator/>
      </w:r>
    </w:p>
  </w:endnote>
  <w:endnote w:type="continuationSeparator" w:id="0">
    <w:p w:rsidR="00C74CAA" w:rsidRDefault="00C74CAA" w:rsidP="00FD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rinda">
    <w:altName w:val="Courier New"/>
    <w:panose1 w:val="00000400000000000000"/>
    <w:charset w:val="01"/>
    <w:family w:val="roman"/>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798342"/>
      <w:docPartObj>
        <w:docPartGallery w:val="Page Numbers (Bottom of Page)"/>
        <w:docPartUnique/>
      </w:docPartObj>
    </w:sdtPr>
    <w:sdtEndPr>
      <w:rPr>
        <w:rFonts w:ascii="Times New Roman" w:hAnsi="Times New Roman" w:cs="Times New Roman"/>
      </w:rPr>
    </w:sdtEndPr>
    <w:sdtContent>
      <w:p w:rsidR="00384ABD" w:rsidRPr="00384ABD" w:rsidRDefault="00384ABD">
        <w:pPr>
          <w:pStyle w:val="Footer"/>
          <w:jc w:val="right"/>
          <w:rPr>
            <w:rFonts w:ascii="Times New Roman" w:hAnsi="Times New Roman" w:cs="Times New Roman"/>
          </w:rPr>
        </w:pPr>
        <w:r w:rsidRPr="00384ABD">
          <w:rPr>
            <w:rFonts w:ascii="Times New Roman" w:hAnsi="Times New Roman" w:cs="Times New Roman"/>
          </w:rPr>
          <w:fldChar w:fldCharType="begin"/>
        </w:r>
        <w:r w:rsidRPr="00384ABD">
          <w:rPr>
            <w:rFonts w:ascii="Times New Roman" w:hAnsi="Times New Roman" w:cs="Times New Roman"/>
          </w:rPr>
          <w:instrText>PAGE   \* MERGEFORMAT</w:instrText>
        </w:r>
        <w:r w:rsidRPr="00384ABD">
          <w:rPr>
            <w:rFonts w:ascii="Times New Roman" w:hAnsi="Times New Roman" w:cs="Times New Roman"/>
          </w:rPr>
          <w:fldChar w:fldCharType="separate"/>
        </w:r>
        <w:r w:rsidR="004C1BC5" w:rsidRPr="004C1BC5">
          <w:rPr>
            <w:rFonts w:ascii="Times New Roman" w:hAnsi="Times New Roman" w:cs="Times New Roman"/>
            <w:noProof/>
            <w:lang w:val="hr-HR"/>
          </w:rPr>
          <w:t>16</w:t>
        </w:r>
        <w:r w:rsidRPr="00384ABD">
          <w:rPr>
            <w:rFonts w:ascii="Times New Roman" w:hAnsi="Times New Roman" w:cs="Times New Roman"/>
          </w:rPr>
          <w:fldChar w:fldCharType="end"/>
        </w:r>
      </w:p>
    </w:sdtContent>
  </w:sdt>
  <w:p w:rsidR="00384ABD" w:rsidRPr="00384ABD" w:rsidRDefault="00384AB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CAA" w:rsidRDefault="00C74CAA" w:rsidP="00FD160C">
      <w:r>
        <w:separator/>
      </w:r>
    </w:p>
  </w:footnote>
  <w:footnote w:type="continuationSeparator" w:id="0">
    <w:p w:rsidR="00C74CAA" w:rsidRDefault="00C74CAA" w:rsidP="00FD160C">
      <w:r>
        <w:continuationSeparator/>
      </w:r>
    </w:p>
  </w:footnote>
  <w:footnote w:id="1">
    <w:p w:rsidR="00331673" w:rsidRDefault="00331673">
      <w:pPr>
        <w:pStyle w:val="FootnoteText"/>
      </w:pPr>
      <w:r>
        <w:rPr>
          <w:rStyle w:val="FootnoteReference"/>
        </w:rPr>
        <w:footnoteRef/>
      </w:r>
      <w:r>
        <w:t xml:space="preserve"> </w:t>
      </w:r>
      <w:r w:rsidRPr="00331673">
        <w:t xml:space="preserve">Cijelo obraćanje predsjednika Vlade dostupno je na ovoj poveznici: </w:t>
      </w:r>
      <w:hyperlink r:id="rId1" w:history="1">
        <w:r w:rsidRPr="00331673">
          <w:rPr>
            <w:rStyle w:val="Hyperlink"/>
            <w:u w:val="none"/>
          </w:rPr>
          <w:t>https://bit.ly/34AQTRy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270" w:rsidRPr="00343270" w:rsidRDefault="0024037D">
    <w:pPr>
      <w:pStyle w:val="Header"/>
      <w:rPr>
        <w:rFonts w:ascii="Times New Roman" w:hAnsi="Times New Roman" w:cs="Times New Roman"/>
      </w:rPr>
    </w:pPr>
    <w:r>
      <w:rPr>
        <w:rFonts w:ascii="Times New Roman" w:hAnsi="Times New Roman" w:cs="Times New Roman"/>
      </w:rPr>
      <w:t>Ministarstvo gospodarstva i održivog razvoja</w:t>
    </w:r>
    <w:r w:rsidR="00343270" w:rsidRPr="00343270">
      <w:rPr>
        <w:rFonts w:ascii="Times New Roman" w:hAnsi="Times New Roman" w:cs="Times New Roman"/>
      </w:rPr>
      <w:tab/>
    </w:r>
    <w:r w:rsidR="00343270" w:rsidRPr="00343270">
      <w:rPr>
        <w:rFonts w:ascii="Times New Roman" w:hAnsi="Times New Roman" w:cs="Times New Roman"/>
      </w:rPr>
      <w:tab/>
    </w:r>
    <w:r>
      <w:rPr>
        <w:rFonts w:ascii="Times New Roman" w:hAnsi="Times New Roman" w:cs="Times New Roman"/>
      </w:rPr>
      <w:t xml:space="preserve">30. </w:t>
    </w:r>
    <w:r w:rsidR="00343270" w:rsidRPr="00343270">
      <w:rPr>
        <w:rFonts w:ascii="Times New Roman" w:hAnsi="Times New Roman" w:cs="Times New Roman"/>
      </w:rPr>
      <w:t>studen</w:t>
    </w:r>
    <w:r>
      <w:rPr>
        <w:rFonts w:ascii="Times New Roman" w:hAnsi="Times New Roman" w:cs="Times New Roman"/>
      </w:rPr>
      <w:t>oga</w:t>
    </w:r>
    <w:r w:rsidR="00343270" w:rsidRPr="00343270">
      <w:rPr>
        <w:rFonts w:ascii="Times New Roman" w:hAnsi="Times New Roman" w:cs="Times New Roman"/>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207"/>
    <w:multiLevelType w:val="hybridMultilevel"/>
    <w:tmpl w:val="87AE7D54"/>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E73C9"/>
    <w:multiLevelType w:val="hybridMultilevel"/>
    <w:tmpl w:val="8D22F1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447DBE"/>
    <w:multiLevelType w:val="hybridMultilevel"/>
    <w:tmpl w:val="875E9E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2AB5D43"/>
    <w:multiLevelType w:val="hybridMultilevel"/>
    <w:tmpl w:val="D06C73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876321"/>
    <w:multiLevelType w:val="hybridMultilevel"/>
    <w:tmpl w:val="449EDD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4610445"/>
    <w:multiLevelType w:val="hybridMultilevel"/>
    <w:tmpl w:val="08ACFD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4C3D2F"/>
    <w:multiLevelType w:val="hybridMultilevel"/>
    <w:tmpl w:val="E59C529E"/>
    <w:lvl w:ilvl="0" w:tplc="041A0001">
      <w:start w:val="1"/>
      <w:numFmt w:val="bullet"/>
      <w:lvlText w:val=""/>
      <w:lvlJc w:val="left"/>
      <w:pPr>
        <w:ind w:left="7590" w:hanging="360"/>
      </w:pPr>
      <w:rPr>
        <w:rFonts w:ascii="Symbol" w:hAnsi="Symbol" w:hint="default"/>
      </w:rPr>
    </w:lvl>
    <w:lvl w:ilvl="1" w:tplc="041A0003" w:tentative="1">
      <w:start w:val="1"/>
      <w:numFmt w:val="bullet"/>
      <w:lvlText w:val="o"/>
      <w:lvlJc w:val="left"/>
      <w:pPr>
        <w:ind w:left="8310" w:hanging="360"/>
      </w:pPr>
      <w:rPr>
        <w:rFonts w:ascii="Courier New" w:hAnsi="Courier New" w:cs="Courier New" w:hint="default"/>
      </w:rPr>
    </w:lvl>
    <w:lvl w:ilvl="2" w:tplc="041A0005" w:tentative="1">
      <w:start w:val="1"/>
      <w:numFmt w:val="bullet"/>
      <w:lvlText w:val=""/>
      <w:lvlJc w:val="left"/>
      <w:pPr>
        <w:ind w:left="9030" w:hanging="360"/>
      </w:pPr>
      <w:rPr>
        <w:rFonts w:ascii="Wingdings" w:hAnsi="Wingdings" w:hint="default"/>
      </w:rPr>
    </w:lvl>
    <w:lvl w:ilvl="3" w:tplc="041A0001" w:tentative="1">
      <w:start w:val="1"/>
      <w:numFmt w:val="bullet"/>
      <w:lvlText w:val=""/>
      <w:lvlJc w:val="left"/>
      <w:pPr>
        <w:ind w:left="9750" w:hanging="360"/>
      </w:pPr>
      <w:rPr>
        <w:rFonts w:ascii="Symbol" w:hAnsi="Symbol" w:hint="default"/>
      </w:rPr>
    </w:lvl>
    <w:lvl w:ilvl="4" w:tplc="041A0003" w:tentative="1">
      <w:start w:val="1"/>
      <w:numFmt w:val="bullet"/>
      <w:lvlText w:val="o"/>
      <w:lvlJc w:val="left"/>
      <w:pPr>
        <w:ind w:left="10470" w:hanging="360"/>
      </w:pPr>
      <w:rPr>
        <w:rFonts w:ascii="Courier New" w:hAnsi="Courier New" w:cs="Courier New" w:hint="default"/>
      </w:rPr>
    </w:lvl>
    <w:lvl w:ilvl="5" w:tplc="041A0005" w:tentative="1">
      <w:start w:val="1"/>
      <w:numFmt w:val="bullet"/>
      <w:lvlText w:val=""/>
      <w:lvlJc w:val="left"/>
      <w:pPr>
        <w:ind w:left="11190" w:hanging="360"/>
      </w:pPr>
      <w:rPr>
        <w:rFonts w:ascii="Wingdings" w:hAnsi="Wingdings" w:hint="default"/>
      </w:rPr>
    </w:lvl>
    <w:lvl w:ilvl="6" w:tplc="041A0001" w:tentative="1">
      <w:start w:val="1"/>
      <w:numFmt w:val="bullet"/>
      <w:lvlText w:val=""/>
      <w:lvlJc w:val="left"/>
      <w:pPr>
        <w:ind w:left="11910" w:hanging="360"/>
      </w:pPr>
      <w:rPr>
        <w:rFonts w:ascii="Symbol" w:hAnsi="Symbol" w:hint="default"/>
      </w:rPr>
    </w:lvl>
    <w:lvl w:ilvl="7" w:tplc="041A0003" w:tentative="1">
      <w:start w:val="1"/>
      <w:numFmt w:val="bullet"/>
      <w:lvlText w:val="o"/>
      <w:lvlJc w:val="left"/>
      <w:pPr>
        <w:ind w:left="12630" w:hanging="360"/>
      </w:pPr>
      <w:rPr>
        <w:rFonts w:ascii="Courier New" w:hAnsi="Courier New" w:cs="Courier New" w:hint="default"/>
      </w:rPr>
    </w:lvl>
    <w:lvl w:ilvl="8" w:tplc="041A0005" w:tentative="1">
      <w:start w:val="1"/>
      <w:numFmt w:val="bullet"/>
      <w:lvlText w:val=""/>
      <w:lvlJc w:val="left"/>
      <w:pPr>
        <w:ind w:left="13350" w:hanging="360"/>
      </w:pPr>
      <w:rPr>
        <w:rFonts w:ascii="Wingdings" w:hAnsi="Wingdings" w:hint="default"/>
      </w:rPr>
    </w:lvl>
  </w:abstractNum>
  <w:abstractNum w:abstractNumId="7" w15:restartNumberingAfterBreak="0">
    <w:nsid w:val="32743BA1"/>
    <w:multiLevelType w:val="hybridMultilevel"/>
    <w:tmpl w:val="B5A053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7FB539F"/>
    <w:multiLevelType w:val="multilevel"/>
    <w:tmpl w:val="8F8E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233A4"/>
    <w:multiLevelType w:val="hybridMultilevel"/>
    <w:tmpl w:val="D62CCE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8D30737"/>
    <w:multiLevelType w:val="hybridMultilevel"/>
    <w:tmpl w:val="D54A27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9C06B66"/>
    <w:multiLevelType w:val="hybridMultilevel"/>
    <w:tmpl w:val="CA36E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C8F1268"/>
    <w:multiLevelType w:val="multilevel"/>
    <w:tmpl w:val="9024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01D4F"/>
    <w:multiLevelType w:val="hybridMultilevel"/>
    <w:tmpl w:val="1472BD78"/>
    <w:lvl w:ilvl="0" w:tplc="041A0001">
      <w:start w:val="1"/>
      <w:numFmt w:val="bullet"/>
      <w:lvlText w:val=""/>
      <w:lvlJc w:val="left"/>
      <w:pPr>
        <w:ind w:left="1032" w:hanging="360"/>
      </w:pPr>
      <w:rPr>
        <w:rFonts w:ascii="Symbol" w:hAnsi="Symbol" w:hint="default"/>
      </w:rPr>
    </w:lvl>
    <w:lvl w:ilvl="1" w:tplc="041A0003" w:tentative="1">
      <w:start w:val="1"/>
      <w:numFmt w:val="bullet"/>
      <w:lvlText w:val="o"/>
      <w:lvlJc w:val="left"/>
      <w:pPr>
        <w:ind w:left="1752" w:hanging="360"/>
      </w:pPr>
      <w:rPr>
        <w:rFonts w:ascii="Courier New" w:hAnsi="Courier New" w:cs="Courier New" w:hint="default"/>
      </w:rPr>
    </w:lvl>
    <w:lvl w:ilvl="2" w:tplc="041A0005" w:tentative="1">
      <w:start w:val="1"/>
      <w:numFmt w:val="bullet"/>
      <w:lvlText w:val=""/>
      <w:lvlJc w:val="left"/>
      <w:pPr>
        <w:ind w:left="2472" w:hanging="360"/>
      </w:pPr>
      <w:rPr>
        <w:rFonts w:ascii="Wingdings" w:hAnsi="Wingdings" w:hint="default"/>
      </w:rPr>
    </w:lvl>
    <w:lvl w:ilvl="3" w:tplc="041A0001" w:tentative="1">
      <w:start w:val="1"/>
      <w:numFmt w:val="bullet"/>
      <w:lvlText w:val=""/>
      <w:lvlJc w:val="left"/>
      <w:pPr>
        <w:ind w:left="3192" w:hanging="360"/>
      </w:pPr>
      <w:rPr>
        <w:rFonts w:ascii="Symbol" w:hAnsi="Symbol" w:hint="default"/>
      </w:rPr>
    </w:lvl>
    <w:lvl w:ilvl="4" w:tplc="041A0003" w:tentative="1">
      <w:start w:val="1"/>
      <w:numFmt w:val="bullet"/>
      <w:lvlText w:val="o"/>
      <w:lvlJc w:val="left"/>
      <w:pPr>
        <w:ind w:left="3912" w:hanging="360"/>
      </w:pPr>
      <w:rPr>
        <w:rFonts w:ascii="Courier New" w:hAnsi="Courier New" w:cs="Courier New" w:hint="default"/>
      </w:rPr>
    </w:lvl>
    <w:lvl w:ilvl="5" w:tplc="041A0005" w:tentative="1">
      <w:start w:val="1"/>
      <w:numFmt w:val="bullet"/>
      <w:lvlText w:val=""/>
      <w:lvlJc w:val="left"/>
      <w:pPr>
        <w:ind w:left="4632" w:hanging="360"/>
      </w:pPr>
      <w:rPr>
        <w:rFonts w:ascii="Wingdings" w:hAnsi="Wingdings" w:hint="default"/>
      </w:rPr>
    </w:lvl>
    <w:lvl w:ilvl="6" w:tplc="041A0001" w:tentative="1">
      <w:start w:val="1"/>
      <w:numFmt w:val="bullet"/>
      <w:lvlText w:val=""/>
      <w:lvlJc w:val="left"/>
      <w:pPr>
        <w:ind w:left="5352" w:hanging="360"/>
      </w:pPr>
      <w:rPr>
        <w:rFonts w:ascii="Symbol" w:hAnsi="Symbol" w:hint="default"/>
      </w:rPr>
    </w:lvl>
    <w:lvl w:ilvl="7" w:tplc="041A0003" w:tentative="1">
      <w:start w:val="1"/>
      <w:numFmt w:val="bullet"/>
      <w:lvlText w:val="o"/>
      <w:lvlJc w:val="left"/>
      <w:pPr>
        <w:ind w:left="6072" w:hanging="360"/>
      </w:pPr>
      <w:rPr>
        <w:rFonts w:ascii="Courier New" w:hAnsi="Courier New" w:cs="Courier New" w:hint="default"/>
      </w:rPr>
    </w:lvl>
    <w:lvl w:ilvl="8" w:tplc="041A0005" w:tentative="1">
      <w:start w:val="1"/>
      <w:numFmt w:val="bullet"/>
      <w:lvlText w:val=""/>
      <w:lvlJc w:val="left"/>
      <w:pPr>
        <w:ind w:left="6792" w:hanging="360"/>
      </w:pPr>
      <w:rPr>
        <w:rFonts w:ascii="Wingdings" w:hAnsi="Wingdings" w:hint="default"/>
      </w:rPr>
    </w:lvl>
  </w:abstractNum>
  <w:abstractNum w:abstractNumId="14" w15:restartNumberingAfterBreak="0">
    <w:nsid w:val="65216512"/>
    <w:multiLevelType w:val="hybridMultilevel"/>
    <w:tmpl w:val="C91A8D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652748BA"/>
    <w:multiLevelType w:val="hybridMultilevel"/>
    <w:tmpl w:val="1B10B78A"/>
    <w:lvl w:ilvl="0" w:tplc="3980580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8C4076B"/>
    <w:multiLevelType w:val="multilevel"/>
    <w:tmpl w:val="7792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107A5"/>
    <w:multiLevelType w:val="hybridMultilevel"/>
    <w:tmpl w:val="E3502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0100B5"/>
    <w:multiLevelType w:val="hybridMultilevel"/>
    <w:tmpl w:val="42E811CC"/>
    <w:lvl w:ilvl="0" w:tplc="23C0EEF8">
      <w:start w:val="1"/>
      <w:numFmt w:val="lowerLetter"/>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1542E9"/>
    <w:multiLevelType w:val="hybridMultilevel"/>
    <w:tmpl w:val="5B2C42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7C3715F7"/>
    <w:multiLevelType w:val="multilevel"/>
    <w:tmpl w:val="90C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8748A"/>
    <w:multiLevelType w:val="hybridMultilevel"/>
    <w:tmpl w:val="E69470B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7EBE08A2"/>
    <w:multiLevelType w:val="hybridMultilevel"/>
    <w:tmpl w:val="A870545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15"/>
  </w:num>
  <w:num w:numId="3">
    <w:abstractNumId w:val="7"/>
  </w:num>
  <w:num w:numId="4">
    <w:abstractNumId w:val="5"/>
  </w:num>
  <w:num w:numId="5">
    <w:abstractNumId w:val="17"/>
  </w:num>
  <w:num w:numId="6">
    <w:abstractNumId w:val="18"/>
  </w:num>
  <w:num w:numId="7">
    <w:abstractNumId w:val="3"/>
  </w:num>
  <w:num w:numId="8">
    <w:abstractNumId w:val="2"/>
  </w:num>
  <w:num w:numId="9">
    <w:abstractNumId w:val="19"/>
  </w:num>
  <w:num w:numId="10">
    <w:abstractNumId w:val="14"/>
  </w:num>
  <w:num w:numId="11">
    <w:abstractNumId w:val="21"/>
  </w:num>
  <w:num w:numId="12">
    <w:abstractNumId w:val="9"/>
  </w:num>
  <w:num w:numId="13">
    <w:abstractNumId w:val="2"/>
  </w:num>
  <w:num w:numId="14">
    <w:abstractNumId w:val="20"/>
  </w:num>
  <w:num w:numId="15">
    <w:abstractNumId w:val="8"/>
  </w:num>
  <w:num w:numId="16">
    <w:abstractNumId w:val="16"/>
  </w:num>
  <w:num w:numId="17">
    <w:abstractNumId w:val="22"/>
  </w:num>
  <w:num w:numId="18">
    <w:abstractNumId w:val="13"/>
  </w:num>
  <w:num w:numId="19">
    <w:abstractNumId w:val="11"/>
  </w:num>
  <w:num w:numId="20">
    <w:abstractNumId w:val="6"/>
  </w:num>
  <w:num w:numId="21">
    <w:abstractNumId w:val="12"/>
  </w:num>
  <w:num w:numId="22">
    <w:abstractNumId w:val="4"/>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E7"/>
    <w:rsid w:val="0000319D"/>
    <w:rsid w:val="00006C9B"/>
    <w:rsid w:val="0000778D"/>
    <w:rsid w:val="000252E9"/>
    <w:rsid w:val="000276FD"/>
    <w:rsid w:val="0003447E"/>
    <w:rsid w:val="00036887"/>
    <w:rsid w:val="0004678E"/>
    <w:rsid w:val="00047C50"/>
    <w:rsid w:val="00051456"/>
    <w:rsid w:val="00055AF9"/>
    <w:rsid w:val="00056D5C"/>
    <w:rsid w:val="00057E26"/>
    <w:rsid w:val="00060865"/>
    <w:rsid w:val="00070439"/>
    <w:rsid w:val="00070EEE"/>
    <w:rsid w:val="00091F15"/>
    <w:rsid w:val="000938D7"/>
    <w:rsid w:val="000953B9"/>
    <w:rsid w:val="000B4AB6"/>
    <w:rsid w:val="000B640A"/>
    <w:rsid w:val="000C00A1"/>
    <w:rsid w:val="000C76B5"/>
    <w:rsid w:val="000C785D"/>
    <w:rsid w:val="000C7F94"/>
    <w:rsid w:val="000D59FC"/>
    <w:rsid w:val="000F5897"/>
    <w:rsid w:val="00100E84"/>
    <w:rsid w:val="00104623"/>
    <w:rsid w:val="001122A4"/>
    <w:rsid w:val="001156CA"/>
    <w:rsid w:val="00115FC0"/>
    <w:rsid w:val="00117BE8"/>
    <w:rsid w:val="001267D6"/>
    <w:rsid w:val="00127DA6"/>
    <w:rsid w:val="0015141C"/>
    <w:rsid w:val="00155AA5"/>
    <w:rsid w:val="001612E1"/>
    <w:rsid w:val="00162243"/>
    <w:rsid w:val="0017175D"/>
    <w:rsid w:val="00182F13"/>
    <w:rsid w:val="0018493F"/>
    <w:rsid w:val="00187CBF"/>
    <w:rsid w:val="00190C55"/>
    <w:rsid w:val="0019227B"/>
    <w:rsid w:val="001938B8"/>
    <w:rsid w:val="001954F0"/>
    <w:rsid w:val="001B3CAC"/>
    <w:rsid w:val="001B4DFB"/>
    <w:rsid w:val="001B7688"/>
    <w:rsid w:val="001C633D"/>
    <w:rsid w:val="001D3EB5"/>
    <w:rsid w:val="001D4D47"/>
    <w:rsid w:val="001E272D"/>
    <w:rsid w:val="001E3ABC"/>
    <w:rsid w:val="001F18C5"/>
    <w:rsid w:val="001F34EF"/>
    <w:rsid w:val="00206CFD"/>
    <w:rsid w:val="0021222E"/>
    <w:rsid w:val="0021621A"/>
    <w:rsid w:val="00216E03"/>
    <w:rsid w:val="0022354C"/>
    <w:rsid w:val="002248CD"/>
    <w:rsid w:val="00224A2E"/>
    <w:rsid w:val="002269F8"/>
    <w:rsid w:val="0022792E"/>
    <w:rsid w:val="00232687"/>
    <w:rsid w:val="00234A2B"/>
    <w:rsid w:val="00240252"/>
    <w:rsid w:val="0024037D"/>
    <w:rsid w:val="00240EC6"/>
    <w:rsid w:val="002417BD"/>
    <w:rsid w:val="00242CAB"/>
    <w:rsid w:val="002446DB"/>
    <w:rsid w:val="00246A01"/>
    <w:rsid w:val="00252682"/>
    <w:rsid w:val="00254EE3"/>
    <w:rsid w:val="002670B8"/>
    <w:rsid w:val="00270F38"/>
    <w:rsid w:val="00271A71"/>
    <w:rsid w:val="00274F81"/>
    <w:rsid w:val="002B2BF4"/>
    <w:rsid w:val="002B3399"/>
    <w:rsid w:val="002B68BE"/>
    <w:rsid w:val="002C31C1"/>
    <w:rsid w:val="002D72E1"/>
    <w:rsid w:val="002E0CB9"/>
    <w:rsid w:val="002E6B40"/>
    <w:rsid w:val="002F4C5F"/>
    <w:rsid w:val="002F7116"/>
    <w:rsid w:val="00300F4F"/>
    <w:rsid w:val="00303520"/>
    <w:rsid w:val="003114C0"/>
    <w:rsid w:val="0031156C"/>
    <w:rsid w:val="003216C9"/>
    <w:rsid w:val="003236DD"/>
    <w:rsid w:val="00325C07"/>
    <w:rsid w:val="00331673"/>
    <w:rsid w:val="0033766C"/>
    <w:rsid w:val="0034290F"/>
    <w:rsid w:val="00343270"/>
    <w:rsid w:val="0034663F"/>
    <w:rsid w:val="00351E1A"/>
    <w:rsid w:val="003543BD"/>
    <w:rsid w:val="00362B5D"/>
    <w:rsid w:val="00362B91"/>
    <w:rsid w:val="00371310"/>
    <w:rsid w:val="00373EA8"/>
    <w:rsid w:val="00375660"/>
    <w:rsid w:val="00375B60"/>
    <w:rsid w:val="003824DA"/>
    <w:rsid w:val="00383610"/>
    <w:rsid w:val="00384ABD"/>
    <w:rsid w:val="0039338F"/>
    <w:rsid w:val="0039579C"/>
    <w:rsid w:val="003A239E"/>
    <w:rsid w:val="003B03FF"/>
    <w:rsid w:val="003B28E7"/>
    <w:rsid w:val="003B2A7A"/>
    <w:rsid w:val="003B6694"/>
    <w:rsid w:val="003B6F94"/>
    <w:rsid w:val="003D0C09"/>
    <w:rsid w:val="003D554C"/>
    <w:rsid w:val="003E11FF"/>
    <w:rsid w:val="003F063D"/>
    <w:rsid w:val="003F12E0"/>
    <w:rsid w:val="003F243B"/>
    <w:rsid w:val="004066E6"/>
    <w:rsid w:val="004233EC"/>
    <w:rsid w:val="00443743"/>
    <w:rsid w:val="00444917"/>
    <w:rsid w:val="00446C65"/>
    <w:rsid w:val="004515B9"/>
    <w:rsid w:val="00451BA1"/>
    <w:rsid w:val="00454C8D"/>
    <w:rsid w:val="00464046"/>
    <w:rsid w:val="004766C8"/>
    <w:rsid w:val="00480F26"/>
    <w:rsid w:val="00486735"/>
    <w:rsid w:val="004A4F99"/>
    <w:rsid w:val="004C1BC5"/>
    <w:rsid w:val="004C4F9F"/>
    <w:rsid w:val="004D06CE"/>
    <w:rsid w:val="004D1BBF"/>
    <w:rsid w:val="004D37BB"/>
    <w:rsid w:val="004D4378"/>
    <w:rsid w:val="004E050F"/>
    <w:rsid w:val="004E05A9"/>
    <w:rsid w:val="004E506D"/>
    <w:rsid w:val="004F662E"/>
    <w:rsid w:val="00506D11"/>
    <w:rsid w:val="00513092"/>
    <w:rsid w:val="00514B71"/>
    <w:rsid w:val="00516B8B"/>
    <w:rsid w:val="005250B0"/>
    <w:rsid w:val="00527938"/>
    <w:rsid w:val="00533240"/>
    <w:rsid w:val="005408F4"/>
    <w:rsid w:val="0054560B"/>
    <w:rsid w:val="005611EC"/>
    <w:rsid w:val="005662CD"/>
    <w:rsid w:val="005670DB"/>
    <w:rsid w:val="005705D7"/>
    <w:rsid w:val="0057085E"/>
    <w:rsid w:val="00572836"/>
    <w:rsid w:val="00583D41"/>
    <w:rsid w:val="00590A10"/>
    <w:rsid w:val="00592F3E"/>
    <w:rsid w:val="005971D4"/>
    <w:rsid w:val="005A20E6"/>
    <w:rsid w:val="005B5476"/>
    <w:rsid w:val="005C0AC9"/>
    <w:rsid w:val="005D429A"/>
    <w:rsid w:val="005D5432"/>
    <w:rsid w:val="005E35CC"/>
    <w:rsid w:val="005F0CB0"/>
    <w:rsid w:val="005F14A1"/>
    <w:rsid w:val="006075DF"/>
    <w:rsid w:val="0061469E"/>
    <w:rsid w:val="00623A0E"/>
    <w:rsid w:val="006302FB"/>
    <w:rsid w:val="00632CD8"/>
    <w:rsid w:val="00634EF5"/>
    <w:rsid w:val="00637787"/>
    <w:rsid w:val="00637ECC"/>
    <w:rsid w:val="00652A2C"/>
    <w:rsid w:val="00660063"/>
    <w:rsid w:val="00662BBE"/>
    <w:rsid w:val="006639A7"/>
    <w:rsid w:val="00670D39"/>
    <w:rsid w:val="0067125D"/>
    <w:rsid w:val="00684C31"/>
    <w:rsid w:val="00695E90"/>
    <w:rsid w:val="00696904"/>
    <w:rsid w:val="006A71D1"/>
    <w:rsid w:val="006B352E"/>
    <w:rsid w:val="006B652A"/>
    <w:rsid w:val="006C111D"/>
    <w:rsid w:val="006C15D5"/>
    <w:rsid w:val="006C32F8"/>
    <w:rsid w:val="006C3749"/>
    <w:rsid w:val="006D4F06"/>
    <w:rsid w:val="006D4F2A"/>
    <w:rsid w:val="006D79C7"/>
    <w:rsid w:val="006E6C68"/>
    <w:rsid w:val="007029C8"/>
    <w:rsid w:val="00704763"/>
    <w:rsid w:val="00707FD3"/>
    <w:rsid w:val="007102F3"/>
    <w:rsid w:val="00710A91"/>
    <w:rsid w:val="007123DB"/>
    <w:rsid w:val="0071394A"/>
    <w:rsid w:val="0071628B"/>
    <w:rsid w:val="00725D04"/>
    <w:rsid w:val="0073004D"/>
    <w:rsid w:val="00732C42"/>
    <w:rsid w:val="007404D5"/>
    <w:rsid w:val="007421B7"/>
    <w:rsid w:val="00743BF6"/>
    <w:rsid w:val="007549BE"/>
    <w:rsid w:val="00761C49"/>
    <w:rsid w:val="00762B78"/>
    <w:rsid w:val="007637F2"/>
    <w:rsid w:val="00764D10"/>
    <w:rsid w:val="007718FD"/>
    <w:rsid w:val="007758E5"/>
    <w:rsid w:val="00776A9D"/>
    <w:rsid w:val="00780B9A"/>
    <w:rsid w:val="007839A2"/>
    <w:rsid w:val="00783FAC"/>
    <w:rsid w:val="00792180"/>
    <w:rsid w:val="00797FAF"/>
    <w:rsid w:val="007A088B"/>
    <w:rsid w:val="007A5D09"/>
    <w:rsid w:val="007C0C10"/>
    <w:rsid w:val="007C2C5F"/>
    <w:rsid w:val="007C4F08"/>
    <w:rsid w:val="007C74C6"/>
    <w:rsid w:val="007D400C"/>
    <w:rsid w:val="007D4677"/>
    <w:rsid w:val="007E0DB5"/>
    <w:rsid w:val="007E26CC"/>
    <w:rsid w:val="007E6808"/>
    <w:rsid w:val="007F3996"/>
    <w:rsid w:val="007F7C0E"/>
    <w:rsid w:val="00802158"/>
    <w:rsid w:val="00805726"/>
    <w:rsid w:val="00830C68"/>
    <w:rsid w:val="008329F9"/>
    <w:rsid w:val="00837889"/>
    <w:rsid w:val="008467D3"/>
    <w:rsid w:val="008574B9"/>
    <w:rsid w:val="0086402B"/>
    <w:rsid w:val="00871F98"/>
    <w:rsid w:val="00886E1F"/>
    <w:rsid w:val="00894950"/>
    <w:rsid w:val="00896303"/>
    <w:rsid w:val="008A09ED"/>
    <w:rsid w:val="008A6160"/>
    <w:rsid w:val="008A687D"/>
    <w:rsid w:val="008B3609"/>
    <w:rsid w:val="008B5499"/>
    <w:rsid w:val="008C06F8"/>
    <w:rsid w:val="008C2FB4"/>
    <w:rsid w:val="008C7306"/>
    <w:rsid w:val="008C794B"/>
    <w:rsid w:val="008C7AAD"/>
    <w:rsid w:val="008D1948"/>
    <w:rsid w:val="008E4284"/>
    <w:rsid w:val="008F379C"/>
    <w:rsid w:val="0090257E"/>
    <w:rsid w:val="00915B16"/>
    <w:rsid w:val="00923C91"/>
    <w:rsid w:val="00933A4C"/>
    <w:rsid w:val="009544CE"/>
    <w:rsid w:val="00967A90"/>
    <w:rsid w:val="00967E52"/>
    <w:rsid w:val="0097110D"/>
    <w:rsid w:val="0097476B"/>
    <w:rsid w:val="00975C17"/>
    <w:rsid w:val="00980D41"/>
    <w:rsid w:val="0098128B"/>
    <w:rsid w:val="00987F0F"/>
    <w:rsid w:val="0099023E"/>
    <w:rsid w:val="009924A4"/>
    <w:rsid w:val="00992C24"/>
    <w:rsid w:val="00995C98"/>
    <w:rsid w:val="00995F0F"/>
    <w:rsid w:val="009A3045"/>
    <w:rsid w:val="009A4C9B"/>
    <w:rsid w:val="009C1B39"/>
    <w:rsid w:val="009C3E94"/>
    <w:rsid w:val="009C7994"/>
    <w:rsid w:val="009D2016"/>
    <w:rsid w:val="009E3971"/>
    <w:rsid w:val="009F1BB3"/>
    <w:rsid w:val="009F342E"/>
    <w:rsid w:val="009F37F9"/>
    <w:rsid w:val="009F521C"/>
    <w:rsid w:val="009F6059"/>
    <w:rsid w:val="009F7A5F"/>
    <w:rsid w:val="009F7C93"/>
    <w:rsid w:val="00A056D8"/>
    <w:rsid w:val="00A05D66"/>
    <w:rsid w:val="00A0632A"/>
    <w:rsid w:val="00A1012F"/>
    <w:rsid w:val="00A21524"/>
    <w:rsid w:val="00A232A3"/>
    <w:rsid w:val="00A24968"/>
    <w:rsid w:val="00A304A4"/>
    <w:rsid w:val="00A30F77"/>
    <w:rsid w:val="00A40684"/>
    <w:rsid w:val="00A41D0E"/>
    <w:rsid w:val="00A42EA2"/>
    <w:rsid w:val="00A52D98"/>
    <w:rsid w:val="00A557FD"/>
    <w:rsid w:val="00A63094"/>
    <w:rsid w:val="00A643C8"/>
    <w:rsid w:val="00A66A35"/>
    <w:rsid w:val="00A67D3B"/>
    <w:rsid w:val="00A737E2"/>
    <w:rsid w:val="00A97142"/>
    <w:rsid w:val="00AA19F8"/>
    <w:rsid w:val="00AA4DB4"/>
    <w:rsid w:val="00AB340C"/>
    <w:rsid w:val="00AB3523"/>
    <w:rsid w:val="00AB3F26"/>
    <w:rsid w:val="00AB7C9A"/>
    <w:rsid w:val="00AD61C0"/>
    <w:rsid w:val="00AE30C3"/>
    <w:rsid w:val="00AF25FD"/>
    <w:rsid w:val="00B02B9A"/>
    <w:rsid w:val="00B216F8"/>
    <w:rsid w:val="00B22636"/>
    <w:rsid w:val="00B2433D"/>
    <w:rsid w:val="00B5049D"/>
    <w:rsid w:val="00B53EE5"/>
    <w:rsid w:val="00B73A91"/>
    <w:rsid w:val="00B75692"/>
    <w:rsid w:val="00B76090"/>
    <w:rsid w:val="00B90D47"/>
    <w:rsid w:val="00B91A43"/>
    <w:rsid w:val="00B94688"/>
    <w:rsid w:val="00B95577"/>
    <w:rsid w:val="00BA75E4"/>
    <w:rsid w:val="00BB7ED0"/>
    <w:rsid w:val="00BC0548"/>
    <w:rsid w:val="00BC58FD"/>
    <w:rsid w:val="00BD0FBF"/>
    <w:rsid w:val="00BD114A"/>
    <w:rsid w:val="00BE0F3D"/>
    <w:rsid w:val="00BE26DE"/>
    <w:rsid w:val="00BE64DE"/>
    <w:rsid w:val="00BE671E"/>
    <w:rsid w:val="00BF30BD"/>
    <w:rsid w:val="00C00F93"/>
    <w:rsid w:val="00C1433A"/>
    <w:rsid w:val="00C202D2"/>
    <w:rsid w:val="00C40EB9"/>
    <w:rsid w:val="00C42731"/>
    <w:rsid w:val="00C436E5"/>
    <w:rsid w:val="00C5209D"/>
    <w:rsid w:val="00C546FA"/>
    <w:rsid w:val="00C63651"/>
    <w:rsid w:val="00C73DFB"/>
    <w:rsid w:val="00C74CAA"/>
    <w:rsid w:val="00C77C83"/>
    <w:rsid w:val="00C807BD"/>
    <w:rsid w:val="00C812F8"/>
    <w:rsid w:val="00C83664"/>
    <w:rsid w:val="00C859C1"/>
    <w:rsid w:val="00C92A9D"/>
    <w:rsid w:val="00CA586F"/>
    <w:rsid w:val="00CA7331"/>
    <w:rsid w:val="00CB0E2B"/>
    <w:rsid w:val="00CB5127"/>
    <w:rsid w:val="00CC0605"/>
    <w:rsid w:val="00CC12A5"/>
    <w:rsid w:val="00CC7A13"/>
    <w:rsid w:val="00CD40C3"/>
    <w:rsid w:val="00CD5623"/>
    <w:rsid w:val="00CE1357"/>
    <w:rsid w:val="00CE4486"/>
    <w:rsid w:val="00CE483D"/>
    <w:rsid w:val="00CE6EF3"/>
    <w:rsid w:val="00CF189C"/>
    <w:rsid w:val="00CF38A8"/>
    <w:rsid w:val="00CF7734"/>
    <w:rsid w:val="00D0614A"/>
    <w:rsid w:val="00D06DAC"/>
    <w:rsid w:val="00D132F5"/>
    <w:rsid w:val="00D236D3"/>
    <w:rsid w:val="00D23CF3"/>
    <w:rsid w:val="00D31733"/>
    <w:rsid w:val="00D429E6"/>
    <w:rsid w:val="00D455A5"/>
    <w:rsid w:val="00D50519"/>
    <w:rsid w:val="00D53D52"/>
    <w:rsid w:val="00D6321C"/>
    <w:rsid w:val="00D64434"/>
    <w:rsid w:val="00D67453"/>
    <w:rsid w:val="00D745FF"/>
    <w:rsid w:val="00D760F1"/>
    <w:rsid w:val="00D80455"/>
    <w:rsid w:val="00D806E3"/>
    <w:rsid w:val="00D829C7"/>
    <w:rsid w:val="00D83365"/>
    <w:rsid w:val="00D86FA9"/>
    <w:rsid w:val="00D97FD3"/>
    <w:rsid w:val="00DB025C"/>
    <w:rsid w:val="00DB0E36"/>
    <w:rsid w:val="00DC62B2"/>
    <w:rsid w:val="00DC6967"/>
    <w:rsid w:val="00DD2A96"/>
    <w:rsid w:val="00DD3D6E"/>
    <w:rsid w:val="00DD4691"/>
    <w:rsid w:val="00DD685E"/>
    <w:rsid w:val="00DD7C47"/>
    <w:rsid w:val="00DE2099"/>
    <w:rsid w:val="00DF3625"/>
    <w:rsid w:val="00E1148A"/>
    <w:rsid w:val="00E13D11"/>
    <w:rsid w:val="00E22FED"/>
    <w:rsid w:val="00E257B2"/>
    <w:rsid w:val="00E33029"/>
    <w:rsid w:val="00E4358E"/>
    <w:rsid w:val="00E4697F"/>
    <w:rsid w:val="00E51F3E"/>
    <w:rsid w:val="00E565DD"/>
    <w:rsid w:val="00E567D0"/>
    <w:rsid w:val="00E6038E"/>
    <w:rsid w:val="00E66638"/>
    <w:rsid w:val="00E72262"/>
    <w:rsid w:val="00E82C4F"/>
    <w:rsid w:val="00E842A9"/>
    <w:rsid w:val="00E842D4"/>
    <w:rsid w:val="00E91EF7"/>
    <w:rsid w:val="00E9557A"/>
    <w:rsid w:val="00E95D58"/>
    <w:rsid w:val="00EA3979"/>
    <w:rsid w:val="00EB0C47"/>
    <w:rsid w:val="00EB3312"/>
    <w:rsid w:val="00EC32EC"/>
    <w:rsid w:val="00ED6E34"/>
    <w:rsid w:val="00EE02C4"/>
    <w:rsid w:val="00EE06C1"/>
    <w:rsid w:val="00EE0844"/>
    <w:rsid w:val="00F00433"/>
    <w:rsid w:val="00F03312"/>
    <w:rsid w:val="00F123F7"/>
    <w:rsid w:val="00F14CCD"/>
    <w:rsid w:val="00F213D2"/>
    <w:rsid w:val="00F22853"/>
    <w:rsid w:val="00F31F44"/>
    <w:rsid w:val="00F3448C"/>
    <w:rsid w:val="00F37933"/>
    <w:rsid w:val="00F4532A"/>
    <w:rsid w:val="00F56643"/>
    <w:rsid w:val="00F61059"/>
    <w:rsid w:val="00F73A7D"/>
    <w:rsid w:val="00F76FC2"/>
    <w:rsid w:val="00F861BE"/>
    <w:rsid w:val="00F91CEC"/>
    <w:rsid w:val="00FA49B3"/>
    <w:rsid w:val="00FB349E"/>
    <w:rsid w:val="00FC024C"/>
    <w:rsid w:val="00FC07AB"/>
    <w:rsid w:val="00FD160C"/>
    <w:rsid w:val="00FF1F31"/>
    <w:rsid w:val="00FF5598"/>
    <w:rsid w:val="00FF6497"/>
    <w:rsid w:val="00FF7822"/>
  </w:rsids>
  <m:mathPr>
    <m:mathFont m:val="Cambria Math"/>
    <m:brkBin m:val="before"/>
    <m:brkBinSub m:val="--"/>
    <m:smallFrac m:val="0"/>
    <m:dispDef/>
    <m:lMargin m:val="0"/>
    <m:rMargin m:val="0"/>
    <m:defJc m:val="centerGroup"/>
    <m:wrapIndent m:val="1440"/>
    <m:intLim m:val="subSup"/>
    <m:naryLim m:val="undOvr"/>
  </m:mathPr>
  <w:themeFontLang w:val="hr-HR"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BB1E"/>
  <w15:chartTrackingRefBased/>
  <w15:docId w15:val="{7E4171F9-6C8F-4970-AF43-507B7EC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5F"/>
    <w:pPr>
      <w:spacing w:after="0" w:line="240" w:lineRule="auto"/>
    </w:pPr>
    <w:rPr>
      <w:rFonts w:ascii="Calibri" w:hAnsi="Calibri" w:cs="Calibri"/>
    </w:rPr>
  </w:style>
  <w:style w:type="paragraph" w:styleId="Heading1">
    <w:name w:val="heading 1"/>
    <w:basedOn w:val="Normal"/>
    <w:next w:val="Normal"/>
    <w:link w:val="Heading1Char"/>
    <w:uiPriority w:val="9"/>
    <w:qFormat/>
    <w:rsid w:val="006C32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66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9227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8E7"/>
    <w:pPr>
      <w:spacing w:after="0" w:line="240" w:lineRule="auto"/>
    </w:pPr>
  </w:style>
  <w:style w:type="character" w:styleId="Hyperlink">
    <w:name w:val="Hyperlink"/>
    <w:basedOn w:val="DefaultParagraphFont"/>
    <w:uiPriority w:val="99"/>
    <w:unhideWhenUsed/>
    <w:rsid w:val="003B28E7"/>
    <w:rPr>
      <w:color w:val="0563C1" w:themeColor="hyperlink"/>
      <w:u w:val="single"/>
    </w:rPr>
  </w:style>
  <w:style w:type="paragraph" w:styleId="BalloonText">
    <w:name w:val="Balloon Text"/>
    <w:basedOn w:val="Normal"/>
    <w:link w:val="BalloonTextChar"/>
    <w:uiPriority w:val="99"/>
    <w:semiHidden/>
    <w:unhideWhenUsed/>
    <w:rsid w:val="00AB3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523"/>
    <w:rPr>
      <w:rFonts w:ascii="Segoe UI" w:hAnsi="Segoe UI" w:cs="Segoe UI"/>
      <w:sz w:val="18"/>
      <w:szCs w:val="18"/>
    </w:rPr>
  </w:style>
  <w:style w:type="character" w:styleId="CommentReference">
    <w:name w:val="annotation reference"/>
    <w:basedOn w:val="DefaultParagraphFont"/>
    <w:uiPriority w:val="99"/>
    <w:semiHidden/>
    <w:unhideWhenUsed/>
    <w:rsid w:val="00DD3D6E"/>
    <w:rPr>
      <w:sz w:val="16"/>
      <w:szCs w:val="16"/>
    </w:rPr>
  </w:style>
  <w:style w:type="paragraph" w:styleId="CommentText">
    <w:name w:val="annotation text"/>
    <w:basedOn w:val="Normal"/>
    <w:link w:val="CommentTextChar"/>
    <w:uiPriority w:val="99"/>
    <w:semiHidden/>
    <w:unhideWhenUsed/>
    <w:rsid w:val="00DD3D6E"/>
    <w:rPr>
      <w:sz w:val="20"/>
      <w:szCs w:val="20"/>
    </w:rPr>
  </w:style>
  <w:style w:type="character" w:customStyle="1" w:styleId="CommentTextChar">
    <w:name w:val="Comment Text Char"/>
    <w:basedOn w:val="DefaultParagraphFont"/>
    <w:link w:val="CommentText"/>
    <w:uiPriority w:val="99"/>
    <w:semiHidden/>
    <w:rsid w:val="00DD3D6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3D6E"/>
    <w:rPr>
      <w:b/>
      <w:bCs/>
    </w:rPr>
  </w:style>
  <w:style w:type="character" w:customStyle="1" w:styleId="CommentSubjectChar">
    <w:name w:val="Comment Subject Char"/>
    <w:basedOn w:val="CommentTextChar"/>
    <w:link w:val="CommentSubject"/>
    <w:uiPriority w:val="99"/>
    <w:semiHidden/>
    <w:rsid w:val="00DD3D6E"/>
    <w:rPr>
      <w:rFonts w:ascii="Calibri" w:hAnsi="Calibri" w:cs="Calibri"/>
      <w:b/>
      <w:bCs/>
      <w:sz w:val="20"/>
      <w:szCs w:val="20"/>
    </w:rPr>
  </w:style>
  <w:style w:type="paragraph" w:customStyle="1" w:styleId="Default">
    <w:name w:val="Default"/>
    <w:rsid w:val="00A30F7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D0FBF"/>
    <w:pPr>
      <w:spacing w:after="0" w:line="240" w:lineRule="auto"/>
    </w:pPr>
    <w:rPr>
      <w:rFonts w:ascii="Calibri" w:hAnsi="Calibri" w:cs="Calibri"/>
    </w:rPr>
  </w:style>
  <w:style w:type="paragraph" w:styleId="Footer">
    <w:name w:val="footer"/>
    <w:basedOn w:val="Normal"/>
    <w:link w:val="FooterChar"/>
    <w:uiPriority w:val="99"/>
    <w:unhideWhenUsed/>
    <w:rsid w:val="00871F98"/>
    <w:pPr>
      <w:tabs>
        <w:tab w:val="center" w:pos="4536"/>
        <w:tab w:val="right" w:pos="9072"/>
      </w:tabs>
    </w:pPr>
    <w:rPr>
      <w:lang w:val="en-US"/>
    </w:rPr>
  </w:style>
  <w:style w:type="character" w:customStyle="1" w:styleId="FooterChar">
    <w:name w:val="Footer Char"/>
    <w:basedOn w:val="DefaultParagraphFont"/>
    <w:link w:val="Footer"/>
    <w:uiPriority w:val="99"/>
    <w:rsid w:val="00871F98"/>
    <w:rPr>
      <w:rFonts w:ascii="Calibri" w:hAnsi="Calibri" w:cs="Calibri"/>
      <w:lang w:val="en-US"/>
    </w:rPr>
  </w:style>
  <w:style w:type="paragraph" w:styleId="Header">
    <w:name w:val="header"/>
    <w:basedOn w:val="Normal"/>
    <w:link w:val="HeaderChar"/>
    <w:uiPriority w:val="99"/>
    <w:unhideWhenUsed/>
    <w:rsid w:val="00FD160C"/>
    <w:pPr>
      <w:tabs>
        <w:tab w:val="center" w:pos="4536"/>
        <w:tab w:val="right" w:pos="9072"/>
      </w:tabs>
    </w:pPr>
  </w:style>
  <w:style w:type="character" w:customStyle="1" w:styleId="HeaderChar">
    <w:name w:val="Header Char"/>
    <w:basedOn w:val="DefaultParagraphFont"/>
    <w:link w:val="Header"/>
    <w:uiPriority w:val="99"/>
    <w:rsid w:val="00FD160C"/>
    <w:rPr>
      <w:rFonts w:ascii="Calibri" w:hAnsi="Calibri" w:cs="Calibri"/>
    </w:rPr>
  </w:style>
  <w:style w:type="character" w:customStyle="1" w:styleId="Heading1Char">
    <w:name w:val="Heading 1 Char"/>
    <w:basedOn w:val="DefaultParagraphFont"/>
    <w:link w:val="Heading1"/>
    <w:uiPriority w:val="9"/>
    <w:rsid w:val="006C32F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304A4"/>
    <w:pPr>
      <w:spacing w:line="259" w:lineRule="auto"/>
      <w:outlineLvl w:val="9"/>
    </w:pPr>
    <w:rPr>
      <w:lang w:val="en-US"/>
    </w:rPr>
  </w:style>
  <w:style w:type="paragraph" w:styleId="TOC1">
    <w:name w:val="toc 1"/>
    <w:basedOn w:val="Normal"/>
    <w:next w:val="Normal"/>
    <w:autoRedefine/>
    <w:uiPriority w:val="39"/>
    <w:unhideWhenUsed/>
    <w:rsid w:val="00A304A4"/>
    <w:pPr>
      <w:spacing w:after="100"/>
    </w:pPr>
  </w:style>
  <w:style w:type="character" w:customStyle="1" w:styleId="Heading2Char">
    <w:name w:val="Heading 2 Char"/>
    <w:basedOn w:val="DefaultParagraphFont"/>
    <w:link w:val="Heading2"/>
    <w:uiPriority w:val="9"/>
    <w:rsid w:val="0034663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7D400C"/>
    <w:pPr>
      <w:spacing w:after="100"/>
      <w:ind w:left="220"/>
    </w:pPr>
  </w:style>
  <w:style w:type="paragraph" w:styleId="NormalWeb">
    <w:name w:val="Normal (Web)"/>
    <w:basedOn w:val="Normal"/>
    <w:uiPriority w:val="99"/>
    <w:unhideWhenUsed/>
    <w:rsid w:val="002B2BF4"/>
    <w:pPr>
      <w:spacing w:before="100" w:beforeAutospacing="1" w:after="100" w:afterAutospacing="1"/>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2B2BF4"/>
    <w:pPr>
      <w:spacing w:after="160" w:line="256" w:lineRule="auto"/>
      <w:ind w:left="720"/>
      <w:contextualSpacing/>
    </w:pPr>
    <w:rPr>
      <w:rFonts w:asciiTheme="minorHAnsi" w:hAnsiTheme="minorHAnsi" w:cstheme="minorBidi"/>
    </w:rPr>
  </w:style>
  <w:style w:type="character" w:styleId="Strong">
    <w:name w:val="Strong"/>
    <w:basedOn w:val="DefaultParagraphFont"/>
    <w:uiPriority w:val="22"/>
    <w:qFormat/>
    <w:rsid w:val="002B2BF4"/>
    <w:rPr>
      <w:b/>
      <w:bCs/>
    </w:rPr>
  </w:style>
  <w:style w:type="character" w:customStyle="1" w:styleId="Heading3Char">
    <w:name w:val="Heading 3 Char"/>
    <w:basedOn w:val="DefaultParagraphFont"/>
    <w:link w:val="Heading3"/>
    <w:uiPriority w:val="9"/>
    <w:semiHidden/>
    <w:rsid w:val="0019227B"/>
    <w:rPr>
      <w:rFonts w:asciiTheme="majorHAnsi" w:eastAsiaTheme="majorEastAsia" w:hAnsiTheme="majorHAnsi" w:cstheme="majorBidi"/>
      <w:color w:val="1F4D78" w:themeColor="accent1" w:themeShade="7F"/>
      <w:sz w:val="24"/>
      <w:szCs w:val="24"/>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semiHidden/>
    <w:locked/>
    <w:rsid w:val="00980D41"/>
    <w:rPr>
      <w:rFonts w:ascii="Times New Roman" w:eastAsia="Times New Roman" w:hAnsi="Times New Roman" w:cs="Times New Roman"/>
      <w:sz w:val="20"/>
      <w:szCs w:val="20"/>
      <w:lang w:eastAsia="en-GB"/>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 Char1 Char2"/>
    <w:basedOn w:val="Normal"/>
    <w:link w:val="FootnoteTextChar"/>
    <w:uiPriority w:val="99"/>
    <w:semiHidden/>
    <w:unhideWhenUsed/>
    <w:qFormat/>
    <w:rsid w:val="00980D41"/>
    <w:pPr>
      <w:spacing w:after="240"/>
      <w:ind w:left="357" w:hanging="357"/>
      <w:jc w:val="both"/>
    </w:pPr>
    <w:rPr>
      <w:rFonts w:ascii="Times New Roman" w:eastAsia="Times New Roman" w:hAnsi="Times New Roman" w:cs="Times New Roman"/>
      <w:sz w:val="20"/>
      <w:szCs w:val="20"/>
      <w:lang w:eastAsia="en-GB"/>
    </w:rPr>
  </w:style>
  <w:style w:type="character" w:customStyle="1" w:styleId="FootnoteTextChar1">
    <w:name w:val="Footnote Text Char1"/>
    <w:basedOn w:val="DefaultParagraphFont"/>
    <w:uiPriority w:val="99"/>
    <w:semiHidden/>
    <w:rsid w:val="00980D41"/>
    <w:rPr>
      <w:rFonts w:ascii="Calibri" w:hAnsi="Calibri" w:cs="Calibri"/>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w:uiPriority w:val="99"/>
    <w:semiHidden/>
    <w:unhideWhenUsed/>
    <w:qFormat/>
    <w:rsid w:val="00980D41"/>
    <w:rPr>
      <w:rFonts w:ascii="TimesNewRomanPS" w:hAnsi="TimesNewRomanPS" w:hint="default"/>
      <w:position w:val="6"/>
      <w:sz w:val="16"/>
      <w:szCs w:val="16"/>
    </w:rPr>
  </w:style>
  <w:style w:type="paragraph" w:styleId="TOC3">
    <w:name w:val="toc 3"/>
    <w:basedOn w:val="Normal"/>
    <w:next w:val="Normal"/>
    <w:autoRedefine/>
    <w:uiPriority w:val="39"/>
    <w:unhideWhenUsed/>
    <w:rsid w:val="008574B9"/>
    <w:pPr>
      <w:spacing w:after="100"/>
      <w:ind w:left="440"/>
    </w:pPr>
  </w:style>
  <w:style w:type="character" w:styleId="Emphasis">
    <w:name w:val="Emphasis"/>
    <w:basedOn w:val="DefaultParagraphFont"/>
    <w:uiPriority w:val="20"/>
    <w:qFormat/>
    <w:rsid w:val="00592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5182">
      <w:bodyDiv w:val="1"/>
      <w:marLeft w:val="0"/>
      <w:marRight w:val="0"/>
      <w:marTop w:val="0"/>
      <w:marBottom w:val="0"/>
      <w:divBdr>
        <w:top w:val="none" w:sz="0" w:space="0" w:color="auto"/>
        <w:left w:val="none" w:sz="0" w:space="0" w:color="auto"/>
        <w:bottom w:val="none" w:sz="0" w:space="0" w:color="auto"/>
        <w:right w:val="none" w:sz="0" w:space="0" w:color="auto"/>
      </w:divBdr>
    </w:div>
    <w:div w:id="109711664">
      <w:bodyDiv w:val="1"/>
      <w:marLeft w:val="0"/>
      <w:marRight w:val="0"/>
      <w:marTop w:val="0"/>
      <w:marBottom w:val="0"/>
      <w:divBdr>
        <w:top w:val="none" w:sz="0" w:space="0" w:color="auto"/>
        <w:left w:val="none" w:sz="0" w:space="0" w:color="auto"/>
        <w:bottom w:val="none" w:sz="0" w:space="0" w:color="auto"/>
        <w:right w:val="none" w:sz="0" w:space="0" w:color="auto"/>
      </w:divBdr>
    </w:div>
    <w:div w:id="203298186">
      <w:bodyDiv w:val="1"/>
      <w:marLeft w:val="0"/>
      <w:marRight w:val="0"/>
      <w:marTop w:val="0"/>
      <w:marBottom w:val="0"/>
      <w:divBdr>
        <w:top w:val="none" w:sz="0" w:space="0" w:color="auto"/>
        <w:left w:val="none" w:sz="0" w:space="0" w:color="auto"/>
        <w:bottom w:val="none" w:sz="0" w:space="0" w:color="auto"/>
        <w:right w:val="none" w:sz="0" w:space="0" w:color="auto"/>
      </w:divBdr>
    </w:div>
    <w:div w:id="533688338">
      <w:bodyDiv w:val="1"/>
      <w:marLeft w:val="0"/>
      <w:marRight w:val="0"/>
      <w:marTop w:val="0"/>
      <w:marBottom w:val="0"/>
      <w:divBdr>
        <w:top w:val="none" w:sz="0" w:space="0" w:color="auto"/>
        <w:left w:val="none" w:sz="0" w:space="0" w:color="auto"/>
        <w:bottom w:val="none" w:sz="0" w:space="0" w:color="auto"/>
        <w:right w:val="none" w:sz="0" w:space="0" w:color="auto"/>
      </w:divBdr>
    </w:div>
    <w:div w:id="621496729">
      <w:bodyDiv w:val="1"/>
      <w:marLeft w:val="0"/>
      <w:marRight w:val="0"/>
      <w:marTop w:val="0"/>
      <w:marBottom w:val="0"/>
      <w:divBdr>
        <w:top w:val="none" w:sz="0" w:space="0" w:color="auto"/>
        <w:left w:val="none" w:sz="0" w:space="0" w:color="auto"/>
        <w:bottom w:val="none" w:sz="0" w:space="0" w:color="auto"/>
        <w:right w:val="none" w:sz="0" w:space="0" w:color="auto"/>
      </w:divBdr>
    </w:div>
    <w:div w:id="637535630">
      <w:bodyDiv w:val="1"/>
      <w:marLeft w:val="0"/>
      <w:marRight w:val="0"/>
      <w:marTop w:val="0"/>
      <w:marBottom w:val="0"/>
      <w:divBdr>
        <w:top w:val="none" w:sz="0" w:space="0" w:color="auto"/>
        <w:left w:val="none" w:sz="0" w:space="0" w:color="auto"/>
        <w:bottom w:val="none" w:sz="0" w:space="0" w:color="auto"/>
        <w:right w:val="none" w:sz="0" w:space="0" w:color="auto"/>
      </w:divBdr>
    </w:div>
    <w:div w:id="676226609">
      <w:bodyDiv w:val="1"/>
      <w:marLeft w:val="0"/>
      <w:marRight w:val="0"/>
      <w:marTop w:val="0"/>
      <w:marBottom w:val="0"/>
      <w:divBdr>
        <w:top w:val="none" w:sz="0" w:space="0" w:color="auto"/>
        <w:left w:val="none" w:sz="0" w:space="0" w:color="auto"/>
        <w:bottom w:val="none" w:sz="0" w:space="0" w:color="auto"/>
        <w:right w:val="none" w:sz="0" w:space="0" w:color="auto"/>
      </w:divBdr>
    </w:div>
    <w:div w:id="789982762">
      <w:bodyDiv w:val="1"/>
      <w:marLeft w:val="0"/>
      <w:marRight w:val="0"/>
      <w:marTop w:val="0"/>
      <w:marBottom w:val="0"/>
      <w:divBdr>
        <w:top w:val="none" w:sz="0" w:space="0" w:color="auto"/>
        <w:left w:val="none" w:sz="0" w:space="0" w:color="auto"/>
        <w:bottom w:val="none" w:sz="0" w:space="0" w:color="auto"/>
        <w:right w:val="none" w:sz="0" w:space="0" w:color="auto"/>
      </w:divBdr>
    </w:div>
    <w:div w:id="1074930747">
      <w:bodyDiv w:val="1"/>
      <w:marLeft w:val="0"/>
      <w:marRight w:val="0"/>
      <w:marTop w:val="0"/>
      <w:marBottom w:val="0"/>
      <w:divBdr>
        <w:top w:val="none" w:sz="0" w:space="0" w:color="auto"/>
        <w:left w:val="none" w:sz="0" w:space="0" w:color="auto"/>
        <w:bottom w:val="none" w:sz="0" w:space="0" w:color="auto"/>
        <w:right w:val="none" w:sz="0" w:space="0" w:color="auto"/>
      </w:divBdr>
    </w:div>
    <w:div w:id="1127891355">
      <w:bodyDiv w:val="1"/>
      <w:marLeft w:val="0"/>
      <w:marRight w:val="0"/>
      <w:marTop w:val="0"/>
      <w:marBottom w:val="0"/>
      <w:divBdr>
        <w:top w:val="none" w:sz="0" w:space="0" w:color="auto"/>
        <w:left w:val="none" w:sz="0" w:space="0" w:color="auto"/>
        <w:bottom w:val="none" w:sz="0" w:space="0" w:color="auto"/>
        <w:right w:val="none" w:sz="0" w:space="0" w:color="auto"/>
      </w:divBdr>
    </w:div>
    <w:div w:id="1178888108">
      <w:bodyDiv w:val="1"/>
      <w:marLeft w:val="0"/>
      <w:marRight w:val="0"/>
      <w:marTop w:val="0"/>
      <w:marBottom w:val="0"/>
      <w:divBdr>
        <w:top w:val="none" w:sz="0" w:space="0" w:color="auto"/>
        <w:left w:val="none" w:sz="0" w:space="0" w:color="auto"/>
        <w:bottom w:val="none" w:sz="0" w:space="0" w:color="auto"/>
        <w:right w:val="none" w:sz="0" w:space="0" w:color="auto"/>
      </w:divBdr>
    </w:div>
    <w:div w:id="1525630085">
      <w:bodyDiv w:val="1"/>
      <w:marLeft w:val="0"/>
      <w:marRight w:val="0"/>
      <w:marTop w:val="0"/>
      <w:marBottom w:val="0"/>
      <w:divBdr>
        <w:top w:val="none" w:sz="0" w:space="0" w:color="auto"/>
        <w:left w:val="none" w:sz="0" w:space="0" w:color="auto"/>
        <w:bottom w:val="none" w:sz="0" w:space="0" w:color="auto"/>
        <w:right w:val="none" w:sz="0" w:space="0" w:color="auto"/>
      </w:divBdr>
    </w:div>
    <w:div w:id="1541630041">
      <w:bodyDiv w:val="1"/>
      <w:marLeft w:val="0"/>
      <w:marRight w:val="0"/>
      <w:marTop w:val="0"/>
      <w:marBottom w:val="0"/>
      <w:divBdr>
        <w:top w:val="none" w:sz="0" w:space="0" w:color="auto"/>
        <w:left w:val="none" w:sz="0" w:space="0" w:color="auto"/>
        <w:bottom w:val="none" w:sz="0" w:space="0" w:color="auto"/>
        <w:right w:val="none" w:sz="0" w:space="0" w:color="auto"/>
      </w:divBdr>
    </w:div>
    <w:div w:id="1717317466">
      <w:bodyDiv w:val="1"/>
      <w:marLeft w:val="0"/>
      <w:marRight w:val="0"/>
      <w:marTop w:val="0"/>
      <w:marBottom w:val="0"/>
      <w:divBdr>
        <w:top w:val="none" w:sz="0" w:space="0" w:color="auto"/>
        <w:left w:val="none" w:sz="0" w:space="0" w:color="auto"/>
        <w:bottom w:val="none" w:sz="0" w:space="0" w:color="auto"/>
        <w:right w:val="none" w:sz="0" w:space="0" w:color="auto"/>
      </w:divBdr>
    </w:div>
    <w:div w:id="1735539325">
      <w:bodyDiv w:val="1"/>
      <w:marLeft w:val="0"/>
      <w:marRight w:val="0"/>
      <w:marTop w:val="0"/>
      <w:marBottom w:val="0"/>
      <w:divBdr>
        <w:top w:val="none" w:sz="0" w:space="0" w:color="auto"/>
        <w:left w:val="none" w:sz="0" w:space="0" w:color="auto"/>
        <w:bottom w:val="none" w:sz="0" w:space="0" w:color="auto"/>
        <w:right w:val="none" w:sz="0" w:space="0" w:color="auto"/>
      </w:divBdr>
    </w:div>
    <w:div w:id="1743066418">
      <w:bodyDiv w:val="1"/>
      <w:marLeft w:val="0"/>
      <w:marRight w:val="0"/>
      <w:marTop w:val="0"/>
      <w:marBottom w:val="0"/>
      <w:divBdr>
        <w:top w:val="none" w:sz="0" w:space="0" w:color="auto"/>
        <w:left w:val="none" w:sz="0" w:space="0" w:color="auto"/>
        <w:bottom w:val="none" w:sz="0" w:space="0" w:color="auto"/>
        <w:right w:val="none" w:sz="0" w:space="0" w:color="auto"/>
      </w:divBdr>
    </w:div>
    <w:div w:id="1809669652">
      <w:bodyDiv w:val="1"/>
      <w:marLeft w:val="0"/>
      <w:marRight w:val="0"/>
      <w:marTop w:val="0"/>
      <w:marBottom w:val="0"/>
      <w:divBdr>
        <w:top w:val="none" w:sz="0" w:space="0" w:color="auto"/>
        <w:left w:val="none" w:sz="0" w:space="0" w:color="auto"/>
        <w:bottom w:val="none" w:sz="0" w:space="0" w:color="auto"/>
        <w:right w:val="none" w:sz="0" w:space="0" w:color="auto"/>
      </w:divBdr>
    </w:div>
    <w:div w:id="1907648365">
      <w:bodyDiv w:val="1"/>
      <w:marLeft w:val="0"/>
      <w:marRight w:val="0"/>
      <w:marTop w:val="0"/>
      <w:marBottom w:val="0"/>
      <w:divBdr>
        <w:top w:val="none" w:sz="0" w:space="0" w:color="auto"/>
        <w:left w:val="none" w:sz="0" w:space="0" w:color="auto"/>
        <w:bottom w:val="none" w:sz="0" w:space="0" w:color="auto"/>
        <w:right w:val="none" w:sz="0" w:space="0" w:color="auto"/>
      </w:divBdr>
    </w:div>
    <w:div w:id="2111655315">
      <w:bodyDiv w:val="1"/>
      <w:marLeft w:val="0"/>
      <w:marRight w:val="0"/>
      <w:marTop w:val="0"/>
      <w:marBottom w:val="0"/>
      <w:divBdr>
        <w:top w:val="none" w:sz="0" w:space="0" w:color="auto"/>
        <w:left w:val="none" w:sz="0" w:space="0" w:color="auto"/>
        <w:bottom w:val="none" w:sz="0" w:space="0" w:color="auto"/>
        <w:right w:val="none" w:sz="0" w:space="0" w:color="auto"/>
      </w:divBdr>
    </w:div>
    <w:div w:id="21346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it.ly/34AQTRy"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5E375-9DCE-4152-9D29-10189DEA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4541</Words>
  <Characters>25890</Characters>
  <Application>Microsoft Office Word</Application>
  <DocSecurity>0</DocSecurity>
  <Lines>215</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Metikoš</dc:creator>
  <cp:keywords/>
  <dc:description/>
  <cp:lastModifiedBy>Zvonimir Frka-Petešić</cp:lastModifiedBy>
  <cp:revision>3</cp:revision>
  <cp:lastPrinted>2021-12-03T15:23:00Z</cp:lastPrinted>
  <dcterms:created xsi:type="dcterms:W3CDTF">2022-02-03T09:52:00Z</dcterms:created>
  <dcterms:modified xsi:type="dcterms:W3CDTF">2022-02-03T10:01:00Z</dcterms:modified>
</cp:coreProperties>
</file>